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中国石油股份有限公司西南油气田分公司输气管理处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lang w:eastAsia="zh-CN"/>
              </w:rPr>
            </w:pPr>
            <w:r>
              <w:rPr>
                <w:rFonts w:hint="eastAsia" w:ascii="仿宋" w:hAnsi="仿宋" w:eastAsia="仿宋"/>
                <w:color w:val="auto"/>
                <w:szCs w:val="21"/>
                <w:lang w:val="en-US" w:eastAsia="zh-CN"/>
              </w:rPr>
              <w:t>万州经开区高峰园城乡融合发展建设项目之万忠路东西段的管线迁改工程-输气处D377万州支线长输管道迁改工程安全评价报告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□现状评价    □验收评价    </w:t>
            </w:r>
            <w:r>
              <w:rPr>
                <w:rFonts w:hint="eastAsia" w:ascii="仿宋" w:hAnsi="仿宋" w:eastAsia="仿宋"/>
                <w:szCs w:val="21"/>
                <w:lang w:eastAsia="zh-CN"/>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长输管道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陈美宝</w:t>
            </w:r>
          </w:p>
        </w:tc>
        <w:tc>
          <w:tcPr>
            <w:tcW w:w="2710" w:type="dxa"/>
            <w:gridSpan w:val="6"/>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顾维远</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2022.6</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szCs w:val="21"/>
                <w:lang w:eastAsia="zh-CN"/>
              </w:rPr>
              <w:t>陈美宝</w:t>
            </w:r>
          </w:p>
        </w:tc>
        <w:tc>
          <w:tcPr>
            <w:tcW w:w="1586" w:type="dxa"/>
            <w:gridSpan w:val="2"/>
            <w:noWrap w:val="0"/>
            <w:vAlign w:val="center"/>
          </w:tcPr>
          <w:p>
            <w:pPr>
              <w:widowControl/>
              <w:adjustRightInd w:val="0"/>
              <w:snapToGrid w:val="0"/>
              <w:jc w:val="center"/>
              <w:rPr>
                <w:rFonts w:hint="eastAsia" w:ascii="仿宋" w:hAnsi="仿宋" w:eastAsia="仿宋" w:cs="Times New Roman"/>
                <w:kern w:val="2"/>
                <w:sz w:val="21"/>
                <w:szCs w:val="21"/>
                <w:lang w:val="en-US" w:eastAsia="zh-CN" w:bidi="ar-SA"/>
              </w:rPr>
            </w:pPr>
            <w:r>
              <w:rPr>
                <w:rFonts w:hint="default" w:ascii="仿宋" w:hAnsi="仿宋" w:eastAsia="仿宋"/>
                <w:color w:val="auto"/>
                <w:szCs w:val="21"/>
                <w:lang w:val="en-US" w:eastAsia="zh-CN"/>
              </w:rPr>
              <w:t>油气储运</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default" w:ascii="仿宋" w:hAnsi="仿宋" w:eastAsia="仿宋"/>
                <w:color w:val="auto"/>
                <w:szCs w:val="21"/>
                <w:lang w:val="en-US" w:eastAsia="zh-CN"/>
              </w:rPr>
              <w:t>1500000000100116</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55090076429</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s="宋体"/>
                <w:kern w:val="0"/>
                <w:szCs w:val="21"/>
                <w:lang w:val="en-US" w:eastAsia="zh-CN"/>
              </w:rPr>
            </w:pPr>
            <w:r>
              <w:rPr>
                <w:rFonts w:hint="eastAsia" w:ascii="仿宋" w:hAnsi="仿宋" w:eastAsia="仿宋" w:cs="Times New Roman"/>
                <w:color w:val="auto"/>
                <w:szCs w:val="21"/>
              </w:rPr>
              <w:t>钟</w:t>
            </w:r>
            <w:r>
              <w:rPr>
                <w:rFonts w:hint="eastAsia" w:ascii="仿宋" w:hAnsi="仿宋" w:eastAsia="仿宋" w:cs="Times New Roman"/>
                <w:color w:val="auto"/>
                <w:szCs w:val="21"/>
                <w:lang w:val="en-US" w:eastAsia="zh-CN"/>
              </w:rPr>
              <w:t xml:space="preserve">  </w:t>
            </w:r>
            <w:r>
              <w:rPr>
                <w:rFonts w:hint="eastAsia" w:ascii="仿宋" w:hAnsi="仿宋" w:eastAsia="仿宋" w:cs="Times New Roman"/>
                <w:color w:val="auto"/>
                <w:szCs w:val="21"/>
              </w:rPr>
              <w:t>兢</w:t>
            </w:r>
          </w:p>
        </w:tc>
        <w:tc>
          <w:tcPr>
            <w:tcW w:w="1586" w:type="dxa"/>
            <w:gridSpan w:val="2"/>
            <w:noWrap w:val="0"/>
            <w:vAlign w:val="center"/>
          </w:tcPr>
          <w:p>
            <w:pPr>
              <w:jc w:val="center"/>
              <w:rPr>
                <w:rFonts w:hint="eastAsia" w:ascii="仿宋" w:hAnsi="仿宋" w:eastAsia="仿宋" w:cs="宋体"/>
                <w:kern w:val="0"/>
                <w:szCs w:val="21"/>
                <w:lang w:eastAsia="zh-CN"/>
              </w:rPr>
            </w:pPr>
            <w:r>
              <w:rPr>
                <w:rFonts w:hint="eastAsia" w:ascii="仿宋" w:hAnsi="仿宋" w:eastAsia="仿宋" w:cs="Times New Roman"/>
                <w:color w:val="auto"/>
                <w:szCs w:val="21"/>
                <w:lang w:val="en-US" w:eastAsia="zh-CN"/>
              </w:rPr>
              <w:t>工艺设备与控制</w:t>
            </w:r>
          </w:p>
        </w:tc>
        <w:tc>
          <w:tcPr>
            <w:tcW w:w="2661" w:type="dxa"/>
            <w:gridSpan w:val="5"/>
            <w:noWrap w:val="0"/>
            <w:vAlign w:val="center"/>
          </w:tcPr>
          <w:p>
            <w:pPr>
              <w:jc w:val="center"/>
              <w:rPr>
                <w:rFonts w:ascii="仿宋" w:hAnsi="仿宋" w:eastAsia="仿宋" w:cs="宋体"/>
                <w:kern w:val="0"/>
                <w:szCs w:val="21"/>
              </w:rPr>
            </w:pPr>
            <w:r>
              <w:rPr>
                <w:rFonts w:hint="eastAsia" w:ascii="仿宋" w:hAnsi="仿宋" w:eastAsia="仿宋" w:cs="Times New Roman"/>
                <w:color w:val="auto"/>
                <w:szCs w:val="21"/>
                <w:lang w:val="en-US" w:eastAsia="zh-CN"/>
              </w:rPr>
              <w:t>1700000000201054</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s="宋体"/>
                <w:kern w:val="0"/>
                <w:szCs w:val="21"/>
                <w:lang w:eastAsia="zh-CN"/>
              </w:rPr>
            </w:pPr>
            <w:r>
              <w:rPr>
                <w:rFonts w:hint="eastAsia" w:ascii="仿宋" w:hAnsi="仿宋" w:eastAsia="仿宋" w:cs="Times New Roman"/>
                <w:color w:val="auto"/>
                <w:szCs w:val="21"/>
                <w:lang w:eastAsia="zh-CN"/>
              </w:rPr>
              <w:t>顾维远</w:t>
            </w:r>
          </w:p>
        </w:tc>
        <w:tc>
          <w:tcPr>
            <w:tcW w:w="1586" w:type="dxa"/>
            <w:gridSpan w:val="2"/>
            <w:noWrap w:val="0"/>
            <w:vAlign w:val="center"/>
          </w:tcPr>
          <w:p>
            <w:pPr>
              <w:widowControl/>
              <w:adjustRightInd w:val="0"/>
              <w:snapToGrid w:val="0"/>
              <w:jc w:val="center"/>
              <w:rPr>
                <w:rFonts w:hint="eastAsia" w:ascii="仿宋" w:hAnsi="仿宋" w:eastAsia="仿宋" w:cs="仿宋"/>
                <w:color w:val="000000"/>
                <w:kern w:val="0"/>
                <w:sz w:val="21"/>
                <w:szCs w:val="21"/>
                <w:lang w:val="en-US" w:eastAsia="zh-CN" w:bidi="ar-SA"/>
              </w:rPr>
            </w:pPr>
            <w:r>
              <w:rPr>
                <w:rFonts w:hint="eastAsia" w:ascii="仿宋" w:hAnsi="仿宋" w:eastAsia="仿宋" w:cs="仿宋"/>
                <w:color w:val="000000"/>
                <w:kern w:val="0"/>
                <w:sz w:val="21"/>
                <w:szCs w:val="21"/>
                <w:lang w:val="en-US" w:eastAsia="zh-CN" w:bidi="ar-SA"/>
              </w:rPr>
              <w:t>采油（学历）</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S011053000110203001690</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s="宋体"/>
                <w:kern w:val="0"/>
                <w:szCs w:val="21"/>
                <w:lang w:eastAsia="zh-CN"/>
              </w:rPr>
            </w:pPr>
            <w:r>
              <w:rPr>
                <w:rFonts w:hint="eastAsia" w:ascii="仿宋" w:hAnsi="仿宋" w:eastAsia="仿宋" w:cs="Times New Roman"/>
                <w:color w:val="auto"/>
                <w:szCs w:val="21"/>
              </w:rPr>
              <w:t>易安柯</w:t>
            </w:r>
          </w:p>
        </w:tc>
        <w:tc>
          <w:tcPr>
            <w:tcW w:w="1586" w:type="dxa"/>
            <w:gridSpan w:val="2"/>
            <w:noWrap w:val="0"/>
            <w:vAlign w:val="center"/>
          </w:tcPr>
          <w:p>
            <w:pPr>
              <w:jc w:val="center"/>
              <w:rPr>
                <w:rFonts w:hint="eastAsia" w:ascii="仿宋" w:hAnsi="仿宋" w:eastAsia="仿宋" w:cs="仿宋"/>
                <w:color w:val="000000"/>
                <w:kern w:val="0"/>
                <w:sz w:val="21"/>
                <w:szCs w:val="21"/>
                <w:lang w:val="en-US" w:eastAsia="zh-CN" w:bidi="ar-SA"/>
              </w:rPr>
            </w:pPr>
            <w:r>
              <w:rPr>
                <w:rFonts w:hint="eastAsia" w:ascii="仿宋" w:hAnsi="仿宋" w:eastAsia="仿宋" w:cs="Times New Roman"/>
                <w:color w:val="auto"/>
                <w:szCs w:val="21"/>
              </w:rPr>
              <w:t>油气储运</w:t>
            </w:r>
          </w:p>
        </w:tc>
        <w:tc>
          <w:tcPr>
            <w:tcW w:w="2661" w:type="dxa"/>
            <w:gridSpan w:val="5"/>
            <w:noWrap w:val="0"/>
            <w:vAlign w:val="center"/>
          </w:tcPr>
          <w:p>
            <w:pPr>
              <w:jc w:val="center"/>
              <w:rPr>
                <w:rFonts w:hint="eastAsia" w:ascii="仿宋" w:hAnsi="仿宋" w:eastAsia="仿宋" w:cs="仿宋"/>
                <w:kern w:val="0"/>
                <w:sz w:val="21"/>
                <w:szCs w:val="21"/>
                <w:lang w:val="en-US" w:eastAsia="zh-CN" w:bidi="ar-SA"/>
              </w:rPr>
            </w:pPr>
            <w:r>
              <w:rPr>
                <w:rFonts w:hint="eastAsia" w:ascii="仿宋" w:hAnsi="仿宋" w:eastAsia="仿宋" w:cs="Times New Roman"/>
                <w:color w:val="auto"/>
                <w:szCs w:val="21"/>
              </w:rPr>
              <w:t>S011053000110193002441</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s="宋体"/>
                <w:kern w:val="0"/>
                <w:szCs w:val="21"/>
                <w:lang w:eastAsia="zh-CN"/>
              </w:rPr>
            </w:pPr>
            <w:r>
              <w:rPr>
                <w:rFonts w:hint="eastAsia" w:ascii="仿宋" w:hAnsi="仿宋" w:eastAsia="仿宋" w:cs="Times New Roman"/>
                <w:color w:val="auto"/>
                <w:szCs w:val="21"/>
                <w:lang w:val="en-US" w:eastAsia="zh-CN"/>
              </w:rPr>
              <w:t>刘文娟</w:t>
            </w:r>
          </w:p>
        </w:tc>
        <w:tc>
          <w:tcPr>
            <w:tcW w:w="1586" w:type="dxa"/>
            <w:gridSpan w:val="2"/>
            <w:noWrap w:val="0"/>
            <w:vAlign w:val="center"/>
          </w:tcPr>
          <w:p>
            <w:pPr>
              <w:jc w:val="center"/>
              <w:rPr>
                <w:rFonts w:hint="eastAsia" w:ascii="仿宋" w:hAnsi="仿宋" w:eastAsia="仿宋" w:cs="宋体"/>
                <w:kern w:val="0"/>
                <w:szCs w:val="21"/>
                <w:lang w:eastAsia="zh-CN"/>
              </w:rPr>
            </w:pPr>
            <w:r>
              <w:rPr>
                <w:rFonts w:hint="eastAsia" w:ascii="仿宋" w:hAnsi="仿宋" w:eastAsia="仿宋" w:cs="Times New Roman"/>
                <w:color w:val="auto"/>
                <w:szCs w:val="21"/>
                <w:lang w:eastAsia="zh-CN"/>
              </w:rPr>
              <w:t>自动化（仪表）</w:t>
            </w:r>
          </w:p>
        </w:tc>
        <w:tc>
          <w:tcPr>
            <w:tcW w:w="2661" w:type="dxa"/>
            <w:gridSpan w:val="5"/>
            <w:noWrap w:val="0"/>
            <w:vAlign w:val="center"/>
          </w:tcPr>
          <w:p>
            <w:pPr>
              <w:jc w:val="center"/>
              <w:rPr>
                <w:rFonts w:ascii="仿宋" w:hAnsi="仿宋" w:eastAsia="仿宋" w:cs="宋体"/>
                <w:kern w:val="0"/>
                <w:szCs w:val="21"/>
              </w:rPr>
            </w:pPr>
            <w:r>
              <w:rPr>
                <w:rFonts w:hint="eastAsia" w:ascii="仿宋" w:hAnsi="仿宋" w:eastAsia="仿宋" w:cs="Times New Roman"/>
                <w:color w:val="auto"/>
                <w:szCs w:val="21"/>
                <w:lang w:val="en-US" w:eastAsia="zh-CN"/>
              </w:rPr>
              <w:t>1700000000201153</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55140156484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s="宋体"/>
                <w:kern w:val="0"/>
                <w:szCs w:val="21"/>
                <w:lang w:eastAsia="zh-CN"/>
              </w:rPr>
            </w:pPr>
            <w:r>
              <w:rPr>
                <w:rFonts w:hint="eastAsia" w:ascii="仿宋" w:hAnsi="仿宋" w:eastAsia="仿宋" w:cs="Times New Roman"/>
                <w:color w:val="auto"/>
                <w:szCs w:val="21"/>
                <w:lang w:eastAsia="zh-CN"/>
              </w:rPr>
              <w:t>雷</w:t>
            </w:r>
            <w:r>
              <w:rPr>
                <w:rFonts w:hint="eastAsia" w:ascii="仿宋" w:hAnsi="仿宋" w:eastAsia="仿宋" w:cs="Times New Roman"/>
                <w:color w:val="auto"/>
                <w:szCs w:val="21"/>
                <w:lang w:val="en-US" w:eastAsia="zh-CN"/>
              </w:rPr>
              <w:t xml:space="preserve">  </w:t>
            </w:r>
            <w:r>
              <w:rPr>
                <w:rFonts w:hint="eastAsia" w:ascii="仿宋" w:hAnsi="仿宋" w:eastAsia="仿宋" w:cs="Times New Roman"/>
                <w:color w:val="auto"/>
                <w:szCs w:val="21"/>
                <w:lang w:eastAsia="zh-CN"/>
              </w:rPr>
              <w:t>楠</w:t>
            </w:r>
          </w:p>
        </w:tc>
        <w:tc>
          <w:tcPr>
            <w:tcW w:w="1586" w:type="dxa"/>
            <w:gridSpan w:val="2"/>
            <w:noWrap w:val="0"/>
            <w:vAlign w:val="center"/>
          </w:tcPr>
          <w:p>
            <w:pPr>
              <w:jc w:val="center"/>
              <w:rPr>
                <w:rFonts w:hint="eastAsia" w:ascii="仿宋" w:hAnsi="仿宋" w:eastAsia="仿宋" w:cs="宋体"/>
                <w:kern w:val="0"/>
                <w:szCs w:val="21"/>
                <w:lang w:eastAsia="zh-CN"/>
              </w:rPr>
            </w:pPr>
            <w:r>
              <w:rPr>
                <w:rFonts w:hint="eastAsia" w:ascii="仿宋" w:hAnsi="仿宋" w:eastAsia="仿宋" w:cs="Times New Roman"/>
                <w:color w:val="auto"/>
                <w:szCs w:val="21"/>
              </w:rPr>
              <w:t>油气储运</w:t>
            </w:r>
          </w:p>
        </w:tc>
        <w:tc>
          <w:tcPr>
            <w:tcW w:w="2661" w:type="dxa"/>
            <w:gridSpan w:val="5"/>
            <w:noWrap w:val="0"/>
            <w:vAlign w:val="center"/>
          </w:tcPr>
          <w:p>
            <w:pPr>
              <w:jc w:val="center"/>
              <w:rPr>
                <w:rFonts w:ascii="仿宋" w:hAnsi="仿宋" w:eastAsia="仿宋" w:cs="宋体"/>
                <w:kern w:val="0"/>
                <w:szCs w:val="21"/>
              </w:rPr>
            </w:pPr>
            <w:r>
              <w:rPr>
                <w:rFonts w:hint="eastAsia" w:ascii="仿宋" w:hAnsi="仿宋" w:eastAsia="仿宋" w:cs="Times New Roman"/>
                <w:color w:val="auto"/>
                <w:szCs w:val="21"/>
              </w:rPr>
              <w:t>S011053000110193002251</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s="宋体"/>
                <w:kern w:val="0"/>
                <w:szCs w:val="21"/>
                <w:lang w:eastAsia="zh-CN"/>
              </w:rPr>
            </w:pPr>
            <w:r>
              <w:rPr>
                <w:rFonts w:hint="eastAsia" w:ascii="仿宋" w:hAnsi="仿宋" w:eastAsia="仿宋" w:cs="Times New Roman"/>
                <w:color w:val="auto"/>
                <w:szCs w:val="21"/>
                <w:lang w:val="en-US" w:eastAsia="zh-CN"/>
              </w:rPr>
              <w:t>闫云光</w:t>
            </w:r>
          </w:p>
        </w:tc>
        <w:tc>
          <w:tcPr>
            <w:tcW w:w="1586" w:type="dxa"/>
            <w:gridSpan w:val="2"/>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color w:val="auto"/>
                <w:szCs w:val="21"/>
                <w:lang w:val="en-US" w:eastAsia="zh-CN"/>
              </w:rPr>
              <w:t>电气</w:t>
            </w:r>
          </w:p>
        </w:tc>
        <w:tc>
          <w:tcPr>
            <w:tcW w:w="2661" w:type="dxa"/>
            <w:gridSpan w:val="5"/>
            <w:noWrap w:val="0"/>
            <w:vAlign w:val="center"/>
          </w:tcPr>
          <w:p>
            <w:pPr>
              <w:jc w:val="center"/>
              <w:rPr>
                <w:rFonts w:ascii="仿宋" w:hAnsi="仿宋" w:eastAsia="仿宋" w:cs="宋体"/>
                <w:kern w:val="0"/>
                <w:sz w:val="21"/>
                <w:szCs w:val="21"/>
                <w:lang w:val="en-US" w:eastAsia="zh-CN" w:bidi="ar-SA"/>
              </w:rPr>
            </w:pPr>
            <w:r>
              <w:rPr>
                <w:rFonts w:hint="eastAsia" w:ascii="仿宋" w:hAnsi="仿宋" w:eastAsia="仿宋" w:cs="Times New Roman"/>
                <w:color w:val="auto"/>
                <w:szCs w:val="21"/>
                <w:lang w:val="en-US" w:eastAsia="zh-CN"/>
              </w:rPr>
              <w:t>S011053000110192002943</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何文勋</w:t>
            </w:r>
          </w:p>
        </w:tc>
        <w:tc>
          <w:tcPr>
            <w:tcW w:w="1586" w:type="dxa"/>
            <w:gridSpan w:val="2"/>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安全</w:t>
            </w:r>
          </w:p>
        </w:tc>
        <w:tc>
          <w:tcPr>
            <w:tcW w:w="2661" w:type="dxa"/>
            <w:gridSpan w:val="5"/>
            <w:noWrap w:val="0"/>
            <w:vAlign w:val="center"/>
          </w:tcPr>
          <w:p>
            <w:pPr>
              <w:jc w:val="center"/>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S011053000110193002272</w:t>
            </w:r>
          </w:p>
        </w:tc>
        <w:tc>
          <w:tcPr>
            <w:tcW w:w="2662" w:type="dxa"/>
            <w:gridSpan w:val="5"/>
            <w:noWrap w:val="0"/>
            <w:vAlign w:val="center"/>
          </w:tcPr>
          <w:p>
            <w:pPr>
              <w:jc w:val="center"/>
              <w:rPr>
                <w:rFonts w:hint="eastAsia" w:ascii="仿宋" w:hAnsi="仿宋" w:eastAsia="仿宋" w:cs="Times New Roman"/>
                <w:color w:val="auto"/>
                <w:kern w:val="2"/>
                <w:sz w:val="21"/>
                <w:szCs w:val="21"/>
                <w:lang w:val="en-US" w:eastAsia="zh-CN" w:bidi="ar-SA"/>
              </w:rPr>
            </w:pP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冯皓</w:t>
            </w:r>
          </w:p>
        </w:tc>
        <w:tc>
          <w:tcPr>
            <w:tcW w:w="1586" w:type="dxa"/>
            <w:gridSpan w:val="2"/>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化工</w:t>
            </w:r>
          </w:p>
        </w:tc>
        <w:tc>
          <w:tcPr>
            <w:tcW w:w="2661" w:type="dxa"/>
            <w:gridSpan w:val="5"/>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1600000000201291</w:t>
            </w:r>
          </w:p>
        </w:tc>
        <w:tc>
          <w:tcPr>
            <w:tcW w:w="2662" w:type="dxa"/>
            <w:gridSpan w:val="5"/>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63" w:type="dxa"/>
            <w:noWrap w:val="0"/>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蔡治勇</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火炸药；安全</w:t>
            </w:r>
          </w:p>
        </w:tc>
        <w:tc>
          <w:tcPr>
            <w:tcW w:w="2661"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0800000000102949</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55080052964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pStyle w:val="4"/>
              <w:rPr>
                <w:rFonts w:hint="eastAsia" w:ascii="仿宋" w:hAnsi="仿宋" w:eastAsia="仿宋"/>
                <w:color w:val="auto"/>
                <w:szCs w:val="21"/>
              </w:rPr>
            </w:pPr>
            <w:r>
              <w:rPr>
                <w:rFonts w:hint="eastAsia" w:ascii="仿宋" w:hAnsi="仿宋" w:eastAsia="仿宋"/>
                <w:color w:val="auto"/>
                <w:szCs w:val="21"/>
              </w:rPr>
              <w:t>峡医专拟用建设地块的东南区域与本在役管道存在交叉压覆关系</w:t>
            </w:r>
            <w:r>
              <w:rPr>
                <w:rFonts w:hint="eastAsia" w:ascii="仿宋" w:hAnsi="仿宋" w:eastAsia="仿宋"/>
                <w:color w:val="auto"/>
                <w:szCs w:val="21"/>
                <w:lang w:eastAsia="zh-CN"/>
              </w:rPr>
              <w:t>，</w:t>
            </w:r>
            <w:r>
              <w:rPr>
                <w:rFonts w:hint="eastAsia" w:ascii="仿宋" w:hAnsi="仿宋" w:eastAsia="仿宋"/>
                <w:color w:val="auto"/>
                <w:szCs w:val="21"/>
              </w:rPr>
              <w:t>受影响管道约0.68km</w:t>
            </w:r>
            <w:r>
              <w:rPr>
                <w:rFonts w:hint="eastAsia" w:ascii="仿宋" w:hAnsi="仿宋" w:eastAsia="仿宋"/>
                <w:color w:val="auto"/>
                <w:szCs w:val="21"/>
                <w:lang w:eastAsia="zh-CN"/>
              </w:rPr>
              <w:t>；此外，</w:t>
            </w:r>
            <w:r>
              <w:rPr>
                <w:rFonts w:hint="eastAsia" w:ascii="仿宋" w:hAnsi="仿宋" w:eastAsia="仿宋"/>
                <w:color w:val="auto"/>
                <w:szCs w:val="21"/>
              </w:rPr>
              <w:t>1#支涵防洪渠</w:t>
            </w:r>
            <w:r>
              <w:rPr>
                <w:rFonts w:hint="eastAsia" w:ascii="仿宋" w:hAnsi="仿宋" w:eastAsia="仿宋"/>
                <w:color w:val="auto"/>
                <w:szCs w:val="21"/>
                <w:lang w:eastAsia="zh-CN"/>
              </w:rPr>
              <w:t>延伸段</w:t>
            </w:r>
            <w:r>
              <w:rPr>
                <w:rFonts w:hint="eastAsia" w:ascii="仿宋" w:hAnsi="仿宋" w:eastAsia="仿宋"/>
                <w:color w:val="auto"/>
                <w:szCs w:val="21"/>
              </w:rPr>
              <w:t>与万州支线管道存在交叉压覆关系。</w:t>
            </w:r>
          </w:p>
          <w:p>
            <w:pPr>
              <w:pStyle w:val="4"/>
              <w:rPr>
                <w:rFonts w:hint="eastAsia" w:eastAsia="仿宋"/>
                <w:lang w:eastAsia="zh-CN"/>
              </w:rPr>
            </w:pPr>
            <w:r>
              <w:rPr>
                <w:rFonts w:hint="eastAsia" w:ascii="仿宋" w:hAnsi="仿宋" w:eastAsia="仿宋"/>
                <w:szCs w:val="21"/>
                <w:lang w:eastAsia="zh-CN"/>
              </w:rPr>
              <w:t>现场照片：</w:t>
            </w:r>
            <w:r>
              <w:rPr>
                <w:rFonts w:hint="eastAsia" w:eastAsia="仿宋"/>
                <w:lang w:eastAsia="zh-CN"/>
              </w:rPr>
              <w:drawing>
                <wp:inline distT="0" distB="0" distL="114300" distR="114300">
                  <wp:extent cx="2486025" cy="3315335"/>
                  <wp:effectExtent l="0" t="0" r="9525" b="18415"/>
                  <wp:docPr id="1" name="图片 1" descr="feb8678bed64773cf3472796235f6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eb8678bed64773cf3472796235f67b"/>
                          <pic:cNvPicPr>
                            <a:picLocks noChangeAspect="1"/>
                          </pic:cNvPicPr>
                        </pic:nvPicPr>
                        <pic:blipFill>
                          <a:blip r:embed="rId4"/>
                          <a:stretch>
                            <a:fillRect/>
                          </a:stretch>
                        </pic:blipFill>
                        <pic:spPr>
                          <a:xfrm>
                            <a:off x="0" y="0"/>
                            <a:ext cx="2486025" cy="33153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陈美宝</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b/>
                <w:szCs w:val="21"/>
                <w:lang w:val="en-US" w:eastAsia="zh-CN"/>
              </w:rPr>
              <w:t>2022.4.20</w:t>
            </w:r>
          </w:p>
        </w:tc>
        <w:tc>
          <w:tcPr>
            <w:tcW w:w="1226"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顾维远</w:t>
            </w:r>
          </w:p>
        </w:tc>
        <w:tc>
          <w:tcPr>
            <w:tcW w:w="2622"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b/>
                <w:szCs w:val="21"/>
                <w:lang w:val="en-US" w:eastAsia="zh-CN"/>
              </w:rPr>
              <w:t>2022.4.20</w:t>
            </w:r>
          </w:p>
        </w:tc>
        <w:tc>
          <w:tcPr>
            <w:tcW w:w="1226"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586" w:type="dxa"/>
            <w:gridSpan w:val="2"/>
            <w:noWrap w:val="0"/>
            <w:vAlign w:val="center"/>
          </w:tcPr>
          <w:p>
            <w:pPr>
              <w:spacing w:line="300" w:lineRule="exact"/>
              <w:jc w:val="center"/>
              <w:rPr>
                <w:rFonts w:ascii="仿宋" w:hAnsi="仿宋" w:eastAsia="仿宋"/>
                <w:b/>
                <w:szCs w:val="21"/>
              </w:rPr>
            </w:pPr>
          </w:p>
        </w:tc>
        <w:tc>
          <w:tcPr>
            <w:tcW w:w="2622" w:type="dxa"/>
            <w:gridSpan w:val="4"/>
            <w:noWrap w:val="0"/>
            <w:vAlign w:val="center"/>
          </w:tcPr>
          <w:p>
            <w:pPr>
              <w:spacing w:line="300" w:lineRule="exact"/>
              <w:jc w:val="center"/>
              <w:rPr>
                <w:rFonts w:ascii="仿宋" w:hAnsi="仿宋" w:eastAsia="仿宋"/>
                <w:b/>
                <w:szCs w:val="21"/>
              </w:rPr>
            </w:pPr>
          </w:p>
        </w:tc>
        <w:tc>
          <w:tcPr>
            <w:tcW w:w="1226"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6B901403"/>
    <w:rsid w:val="6B901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rPr>
      <w:sz w:val="21"/>
    </w:rPr>
  </w:style>
  <w:style w:type="paragraph" w:styleId="3">
    <w:name w:val="Body Text"/>
    <w:basedOn w:val="1"/>
    <w:qFormat/>
    <w:uiPriority w:val="0"/>
    <w:rPr>
      <w:sz w:val="24"/>
    </w:rPr>
  </w:style>
  <w:style w:type="paragraph" w:styleId="4">
    <w:name w:val="Normal Indent"/>
    <w:basedOn w:val="1"/>
    <w:next w:val="1"/>
    <w:semiHidden/>
    <w:qFormat/>
    <w:uiPriority w:val="0"/>
    <w:pPr>
      <w:adjustRightInd w:val="0"/>
      <w:spacing w:line="360" w:lineRule="atLeast"/>
      <w:ind w:firstLine="420"/>
      <w:jc w:val="left"/>
      <w:textAlignment w:val="baseline"/>
    </w:pPr>
    <w:rPr>
      <w:rFonts w:eastAsia="宋体"/>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2022-06-27T08:51:00Z</dcterms:created>
  <dc:creator>雷楠</dc:creator>
  <cp:lastModifiedBy>雷楠</cp:lastModifiedBy>
  <dcterms:modified xsi:type="dcterms:W3CDTF">2022-06-27T08:51:11Z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7C33C49D6A354890A98D2D5D11AFFD87</vt:lpwstr>
  </property>
</Properties>
</file>