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10"/>
        <w:tblW w:w="99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676"/>
        <w:gridCol w:w="273"/>
        <w:gridCol w:w="311"/>
        <w:gridCol w:w="691"/>
        <w:gridCol w:w="596"/>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6"/>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500" w:lineRule="exact"/>
              <w:jc w:val="center"/>
              <w:rPr>
                <w:rFonts w:ascii="仿宋" w:hAnsi="仿宋" w:eastAsia="仿宋"/>
                <w:kern w:val="0"/>
                <w:szCs w:val="21"/>
              </w:rPr>
            </w:pPr>
            <w:r>
              <w:rPr>
                <w:rFonts w:hint="eastAsia" w:ascii="仿宋" w:hAnsi="仿宋" w:eastAsia="仿宋"/>
                <w:kern w:val="0"/>
                <w:szCs w:val="21"/>
              </w:rPr>
              <w:t>贵州省仁怀市黄金窝建材销售有限公司仁怀市鲁班街道山水砂石厂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spacing w:line="500" w:lineRule="exact"/>
              <w:jc w:val="center"/>
              <w:rPr>
                <w:rFonts w:ascii="仿宋" w:hAnsi="仿宋" w:eastAsia="仿宋"/>
                <w:kern w:val="0"/>
                <w:szCs w:val="21"/>
              </w:rPr>
            </w:pPr>
            <w:r>
              <w:rPr>
                <w:rFonts w:hint="eastAsia" w:ascii="仿宋" w:hAnsi="仿宋" w:eastAsia="仿宋"/>
                <w:kern w:val="0"/>
                <w:szCs w:val="21"/>
              </w:rPr>
              <w:t>贵州省仁怀市黄金窝建材销售有限公司仁怀市鲁班街道山水砂石厂预评价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 xml:space="preserve">□预评价   □现状评价    </w:t>
            </w:r>
            <w:r>
              <w:rPr>
                <w:rFonts w:hint="eastAsia" w:ascii="MS Mincho" w:hAnsi="MS Mincho" w:eastAsia="MS Mincho" w:cs="MS Mincho"/>
                <w:szCs w:val="21"/>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金属、非金属矿及其他矿采选业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continue"/>
            <w:vAlign w:val="center"/>
          </w:tcPr>
          <w:p>
            <w:pPr>
              <w:spacing w:line="500" w:lineRule="exact"/>
              <w:jc w:val="center"/>
              <w:rPr>
                <w:rFonts w:ascii="仿宋" w:hAnsi="仿宋" w:eastAsia="仿宋"/>
                <w:b/>
                <w:szCs w:val="21"/>
              </w:rPr>
            </w:pPr>
          </w:p>
        </w:tc>
        <w:tc>
          <w:tcPr>
            <w:tcW w:w="2987" w:type="dxa"/>
            <w:gridSpan w:val="4"/>
            <w:vAlign w:val="center"/>
          </w:tcPr>
          <w:p>
            <w:pPr>
              <w:spacing w:line="500" w:lineRule="exact"/>
              <w:jc w:val="center"/>
              <w:rPr>
                <w:rFonts w:ascii="仿宋" w:hAnsi="仿宋" w:eastAsia="仿宋"/>
                <w:szCs w:val="21"/>
              </w:rPr>
            </w:pPr>
            <w:r>
              <w:rPr>
                <w:rFonts w:hint="eastAsia" w:ascii="仿宋" w:hAnsi="仿宋" w:eastAsia="仿宋"/>
                <w:szCs w:val="21"/>
              </w:rPr>
              <w:t>陈红旭</w:t>
            </w:r>
          </w:p>
        </w:tc>
        <w:tc>
          <w:tcPr>
            <w:tcW w:w="2710" w:type="dxa"/>
            <w:gridSpan w:val="6"/>
            <w:vAlign w:val="center"/>
          </w:tcPr>
          <w:p>
            <w:pPr>
              <w:spacing w:line="500" w:lineRule="exact"/>
              <w:jc w:val="center"/>
              <w:rPr>
                <w:rFonts w:ascii="仿宋" w:hAnsi="仿宋" w:eastAsia="仿宋"/>
                <w:szCs w:val="21"/>
              </w:rPr>
            </w:pPr>
            <w:r>
              <w:rPr>
                <w:rFonts w:hint="eastAsia" w:ascii="仿宋" w:hAnsi="仿宋" w:eastAsia="仿宋"/>
                <w:szCs w:val="21"/>
              </w:rPr>
              <w:t>唐元杰</w:t>
            </w:r>
          </w:p>
        </w:tc>
        <w:tc>
          <w:tcPr>
            <w:tcW w:w="2875" w:type="dxa"/>
            <w:gridSpan w:val="3"/>
            <w:vAlign w:val="center"/>
          </w:tcPr>
          <w:p>
            <w:pPr>
              <w:spacing w:line="500" w:lineRule="exact"/>
              <w:jc w:val="center"/>
              <w:rPr>
                <w:rFonts w:ascii="仿宋" w:hAnsi="仿宋" w:eastAsia="仿宋"/>
                <w:szCs w:val="21"/>
              </w:rPr>
            </w:pPr>
            <w:r>
              <w:rPr>
                <w:rFonts w:hint="eastAsia" w:ascii="仿宋_GB2312" w:eastAsia="仿宋_GB2312"/>
                <w:szCs w:val="21"/>
              </w:rPr>
              <w:t>冯  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500" w:lineRule="exact"/>
              <w:jc w:val="center"/>
              <w:rPr>
                <w:rFonts w:ascii="仿宋" w:hAnsi="仿宋" w:eastAsia="仿宋"/>
                <w:szCs w:val="21"/>
              </w:rPr>
            </w:pPr>
            <w:r>
              <w:rPr>
                <w:rFonts w:hint="eastAsia" w:ascii="仿宋" w:hAnsi="仿宋" w:eastAsia="仿宋"/>
                <w:szCs w:val="21"/>
              </w:rPr>
              <w:t>王艳飞</w:t>
            </w:r>
          </w:p>
        </w:tc>
        <w:tc>
          <w:tcPr>
            <w:tcW w:w="2073" w:type="dxa"/>
            <w:gridSpan w:val="4"/>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2022.6</w:t>
            </w:r>
          </w:p>
        </w:tc>
        <w:tc>
          <w:tcPr>
            <w:tcW w:w="2169"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6" w:type="dxa"/>
            <w:gridSpan w:val="2"/>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陈红旭</w:t>
            </w:r>
          </w:p>
        </w:tc>
        <w:tc>
          <w:tcPr>
            <w:tcW w:w="1586" w:type="dxa"/>
            <w:gridSpan w:val="2"/>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机械相关专业</w:t>
            </w:r>
          </w:p>
        </w:tc>
        <w:tc>
          <w:tcPr>
            <w:tcW w:w="2661"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041366</w:t>
            </w:r>
          </w:p>
        </w:tc>
        <w:tc>
          <w:tcPr>
            <w:tcW w:w="2662" w:type="dxa"/>
            <w:gridSpan w:val="5"/>
            <w:vAlign w:val="center"/>
          </w:tcPr>
          <w:p>
            <w:pPr>
              <w:widowControl/>
              <w:adjustRightInd w:val="0"/>
              <w:snapToGrid w:val="0"/>
              <w:jc w:val="center"/>
              <w:rPr>
                <w:rFonts w:ascii="仿宋_GB2312" w:hAnsi="宋体" w:eastAsia="仿宋_GB2312" w:cs="宋体"/>
                <w:kern w:val="0"/>
                <w:szCs w:val="21"/>
              </w:rPr>
            </w:pPr>
          </w:p>
        </w:tc>
        <w:tc>
          <w:tcPr>
            <w:tcW w:w="1663"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田祖伟</w:t>
            </w:r>
          </w:p>
        </w:tc>
        <w:tc>
          <w:tcPr>
            <w:tcW w:w="1586" w:type="dxa"/>
            <w:gridSpan w:val="2"/>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安全专业相关内容</w:t>
            </w:r>
          </w:p>
        </w:tc>
        <w:tc>
          <w:tcPr>
            <w:tcW w:w="2661"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030719</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55180193956</w:t>
            </w:r>
          </w:p>
        </w:tc>
        <w:tc>
          <w:tcPr>
            <w:tcW w:w="1663"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吴子科</w:t>
            </w:r>
          </w:p>
        </w:tc>
        <w:tc>
          <w:tcPr>
            <w:tcW w:w="1586" w:type="dxa"/>
            <w:gridSpan w:val="2"/>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水工结构</w:t>
            </w:r>
          </w:p>
        </w:tc>
        <w:tc>
          <w:tcPr>
            <w:tcW w:w="2661"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023846</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w:t>
            </w:r>
          </w:p>
        </w:tc>
        <w:tc>
          <w:tcPr>
            <w:tcW w:w="1663"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孙文豪</w:t>
            </w:r>
          </w:p>
        </w:tc>
        <w:tc>
          <w:tcPr>
            <w:tcW w:w="1586" w:type="dxa"/>
            <w:gridSpan w:val="2"/>
            <w:vAlign w:val="center"/>
          </w:tcPr>
          <w:p>
            <w:pPr>
              <w:widowControl/>
              <w:adjustRightInd w:val="0"/>
              <w:snapToGrid w:val="0"/>
              <w:jc w:val="center"/>
              <w:rPr>
                <w:rFonts w:ascii="仿宋_GB2312" w:hAnsi="宋体" w:eastAsia="仿宋_GB2312" w:cs="宋体"/>
                <w:kern w:val="0"/>
                <w:szCs w:val="21"/>
              </w:rPr>
            </w:pPr>
            <w:r>
              <w:rPr>
                <w:rFonts w:ascii="仿宋_GB2312" w:hAnsi="宋体" w:eastAsia="仿宋_GB2312" w:cs="宋体"/>
                <w:kern w:val="0"/>
                <w:szCs w:val="21"/>
              </w:rPr>
              <w:t>通风专业</w:t>
            </w:r>
          </w:p>
        </w:tc>
        <w:tc>
          <w:tcPr>
            <w:tcW w:w="2661" w:type="dxa"/>
            <w:gridSpan w:val="5"/>
            <w:vAlign w:val="center"/>
          </w:tcPr>
          <w:p>
            <w:pPr>
              <w:widowControl/>
              <w:adjustRightInd w:val="0"/>
              <w:snapToGrid w:val="0"/>
              <w:jc w:val="center"/>
              <w:rPr>
                <w:rFonts w:ascii="仿宋_GB2312" w:hAnsi="宋体" w:eastAsia="仿宋_GB2312" w:cs="宋体"/>
                <w:kern w:val="0"/>
                <w:szCs w:val="21"/>
              </w:rPr>
            </w:pPr>
            <w:r>
              <w:rPr>
                <w:rFonts w:ascii="仿宋_GB2312" w:hAnsi="宋体" w:eastAsia="仿宋_GB2312" w:cs="宋体"/>
                <w:kern w:val="0"/>
                <w:szCs w:val="21"/>
              </w:rPr>
              <w:t>037349</w:t>
            </w:r>
          </w:p>
          <w:p>
            <w:pPr>
              <w:widowControl/>
              <w:adjustRightInd w:val="0"/>
              <w:snapToGrid w:val="0"/>
              <w:jc w:val="center"/>
              <w:rPr>
                <w:rFonts w:ascii="仿宋_GB2312" w:hAnsi="宋体" w:eastAsia="仿宋_GB2312" w:cs="宋体"/>
                <w:kern w:val="0"/>
                <w:szCs w:val="21"/>
              </w:rPr>
            </w:pPr>
          </w:p>
        </w:tc>
        <w:tc>
          <w:tcPr>
            <w:tcW w:w="2662" w:type="dxa"/>
            <w:gridSpan w:val="5"/>
            <w:vAlign w:val="center"/>
          </w:tcPr>
          <w:p>
            <w:pPr>
              <w:widowControl/>
              <w:adjustRightInd w:val="0"/>
              <w:snapToGrid w:val="0"/>
              <w:jc w:val="center"/>
              <w:rPr>
                <w:rFonts w:ascii="仿宋_GB2312" w:hAnsi="宋体" w:eastAsia="仿宋_GB2312" w:cs="宋体"/>
                <w:kern w:val="0"/>
                <w:szCs w:val="21"/>
              </w:rPr>
            </w:pPr>
          </w:p>
        </w:tc>
        <w:tc>
          <w:tcPr>
            <w:tcW w:w="1663"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王艳飞</w:t>
            </w:r>
          </w:p>
        </w:tc>
        <w:tc>
          <w:tcPr>
            <w:tcW w:w="1586" w:type="dxa"/>
            <w:gridSpan w:val="2"/>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采矿工程专业</w:t>
            </w:r>
          </w:p>
        </w:tc>
        <w:tc>
          <w:tcPr>
            <w:tcW w:w="2661"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036304</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w:t>
            </w:r>
          </w:p>
        </w:tc>
        <w:tc>
          <w:tcPr>
            <w:tcW w:w="1663"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吴子科</w:t>
            </w:r>
          </w:p>
        </w:tc>
        <w:tc>
          <w:tcPr>
            <w:tcW w:w="1586" w:type="dxa"/>
            <w:gridSpan w:val="2"/>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水工专业相关内容</w:t>
            </w:r>
          </w:p>
        </w:tc>
        <w:tc>
          <w:tcPr>
            <w:tcW w:w="2661"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023846</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55180193792</w:t>
            </w:r>
          </w:p>
        </w:tc>
        <w:tc>
          <w:tcPr>
            <w:tcW w:w="1663"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黄义旭</w:t>
            </w:r>
          </w:p>
        </w:tc>
        <w:tc>
          <w:tcPr>
            <w:tcW w:w="1586" w:type="dxa"/>
            <w:gridSpan w:val="2"/>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地质专业相关内容</w:t>
            </w:r>
          </w:p>
        </w:tc>
        <w:tc>
          <w:tcPr>
            <w:tcW w:w="2661"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040714</w:t>
            </w:r>
          </w:p>
        </w:tc>
        <w:tc>
          <w:tcPr>
            <w:tcW w:w="2662" w:type="dxa"/>
            <w:gridSpan w:val="5"/>
            <w:vAlign w:val="center"/>
          </w:tcPr>
          <w:p>
            <w:pPr>
              <w:widowControl/>
              <w:adjustRightInd w:val="0"/>
              <w:snapToGrid w:val="0"/>
              <w:jc w:val="center"/>
              <w:rPr>
                <w:rFonts w:ascii="仿宋_GB2312" w:hAnsi="宋体" w:eastAsia="仿宋_GB2312" w:cs="宋体"/>
                <w:color w:val="000000" w:themeColor="text1"/>
                <w:kern w:val="0"/>
                <w:szCs w:val="21"/>
                <w14:textFill>
                  <w14:solidFill>
                    <w14:schemeClr w14:val="tx1"/>
                  </w14:solidFill>
                </w14:textFill>
              </w:rPr>
            </w:pPr>
            <w:r>
              <w:rPr>
                <w:rFonts w:hint="eastAsia" w:ascii="仿宋_GB2312" w:hAnsi="仿宋_GB2312" w:eastAsia="仿宋_GB2312" w:cs="仿宋_GB2312"/>
                <w:color w:val="000000" w:themeColor="text1"/>
                <w:kern w:val="0"/>
                <w:sz w:val="24"/>
                <w:szCs w:val="24"/>
                <w14:textFill>
                  <w14:solidFill>
                    <w14:schemeClr w14:val="tx1"/>
                  </w14:solidFill>
                </w14:textFill>
              </w:rPr>
              <w:t>-</w:t>
            </w:r>
          </w:p>
        </w:tc>
        <w:tc>
          <w:tcPr>
            <w:tcW w:w="1663" w:type="dxa"/>
            <w:vAlign w:val="center"/>
          </w:tcPr>
          <w:p>
            <w:pPr>
              <w:widowControl/>
              <w:adjustRightInd w:val="0"/>
              <w:snapToGrid w:val="0"/>
              <w:jc w:val="center"/>
              <w:rPr>
                <w:rFonts w:ascii="仿宋_GB2312" w:hAnsi="宋体" w:eastAsia="仿宋_GB2312" w:cs="宋体"/>
                <w:color w:val="000000" w:themeColor="text1"/>
                <w:kern w:val="0"/>
                <w:szCs w:val="21"/>
                <w14:textFill>
                  <w14:solidFill>
                    <w14:schemeClr w14:val="tx1"/>
                  </w14:solidFill>
                </w14:textFill>
              </w:rPr>
            </w:pPr>
            <w:r>
              <w:rPr>
                <w:rFonts w:hint="eastAsia" w:ascii="仿宋_GB2312" w:hAnsi="宋体" w:eastAsia="仿宋_GB2312" w:cs="宋体"/>
                <w:color w:val="000000" w:themeColor="text1"/>
                <w:kern w:val="0"/>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王永辉</w:t>
            </w:r>
          </w:p>
        </w:tc>
        <w:tc>
          <w:tcPr>
            <w:tcW w:w="1586" w:type="dxa"/>
            <w:gridSpan w:val="2"/>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电气专业相关内容</w:t>
            </w:r>
          </w:p>
        </w:tc>
        <w:tc>
          <w:tcPr>
            <w:tcW w:w="2661"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034150</w:t>
            </w:r>
          </w:p>
        </w:tc>
        <w:tc>
          <w:tcPr>
            <w:tcW w:w="2662" w:type="dxa"/>
            <w:gridSpan w:val="5"/>
            <w:vAlign w:val="center"/>
          </w:tcPr>
          <w:p>
            <w:pPr>
              <w:widowControl/>
              <w:adjustRightInd w:val="0"/>
              <w:snapToGrid w:val="0"/>
              <w:jc w:val="center"/>
              <w:rPr>
                <w:rFonts w:ascii="仿宋_GB2312" w:hAnsi="仿宋_GB2312" w:eastAsia="仿宋_GB2312" w:cs="仿宋_GB2312"/>
                <w:color w:val="000000" w:themeColor="text1"/>
                <w:kern w:val="0"/>
                <w:sz w:val="24"/>
                <w:szCs w:val="24"/>
                <w14:textFill>
                  <w14:solidFill>
                    <w14:schemeClr w14:val="tx1"/>
                  </w14:solidFill>
                </w14:textFill>
              </w:rPr>
            </w:pPr>
            <w:r>
              <w:rPr>
                <w:rFonts w:hint="eastAsia" w:ascii="仿宋_GB2312" w:hAnsi="仿宋_GB2312" w:eastAsia="仿宋_GB2312" w:cs="仿宋_GB2312"/>
                <w:color w:val="000000" w:themeColor="text1"/>
                <w:kern w:val="0"/>
                <w:sz w:val="24"/>
                <w:szCs w:val="24"/>
                <w14:textFill>
                  <w14:solidFill>
                    <w14:schemeClr w14:val="tx1"/>
                  </w14:solidFill>
                </w14:textFill>
              </w:rPr>
              <w:t>-</w:t>
            </w:r>
          </w:p>
        </w:tc>
        <w:tc>
          <w:tcPr>
            <w:tcW w:w="1663" w:type="dxa"/>
            <w:vAlign w:val="center"/>
          </w:tcPr>
          <w:p>
            <w:pPr>
              <w:widowControl/>
              <w:adjustRightInd w:val="0"/>
              <w:snapToGrid w:val="0"/>
              <w:jc w:val="center"/>
              <w:rPr>
                <w:rFonts w:ascii="仿宋_GB2312" w:hAnsi="宋体" w:eastAsia="仿宋_GB2312" w:cs="宋体"/>
                <w:color w:val="000000" w:themeColor="text1"/>
                <w:kern w:val="0"/>
                <w:szCs w:val="21"/>
                <w14:textFill>
                  <w14:solidFill>
                    <w14:schemeClr w14:val="tx1"/>
                  </w14:solidFill>
                </w14:textFill>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widowControl/>
              <w:spacing w:line="240" w:lineRule="auto"/>
              <w:jc w:val="center"/>
              <w:rPr>
                <w:rFonts w:hint="eastAsia" w:ascii="Arial" w:hAnsi="Arial" w:eastAsia="宋体" w:cs="Arial"/>
                <w:color w:val="000000"/>
                <w:kern w:val="2"/>
                <w:sz w:val="21"/>
                <w:szCs w:val="21"/>
                <w:lang w:val="en-US" w:eastAsia="zh-CN" w:bidi="ar-SA"/>
              </w:rPr>
            </w:pPr>
            <w:r>
              <w:rPr>
                <w:rFonts w:hint="eastAsia" w:ascii="Arial" w:hAnsi="Arial" w:cs="Arial"/>
                <w:color w:val="000000"/>
                <w:szCs w:val="21"/>
                <w:lang w:val="en-US" w:eastAsia="zh-CN"/>
              </w:rPr>
              <w:t>唐元杰</w:t>
            </w:r>
          </w:p>
        </w:tc>
        <w:tc>
          <w:tcPr>
            <w:tcW w:w="1586" w:type="dxa"/>
            <w:gridSpan w:val="2"/>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采矿专业</w:t>
            </w:r>
          </w:p>
        </w:tc>
        <w:tc>
          <w:tcPr>
            <w:tcW w:w="2661" w:type="dxa"/>
            <w:gridSpan w:val="5"/>
            <w:vAlign w:val="center"/>
          </w:tcPr>
          <w:p>
            <w:pPr>
              <w:spacing w:line="220" w:lineRule="atLeas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001493</w:t>
            </w:r>
          </w:p>
        </w:tc>
        <w:tc>
          <w:tcPr>
            <w:tcW w:w="2662" w:type="dxa"/>
            <w:gridSpan w:val="5"/>
            <w:vAlign w:val="center"/>
          </w:tcPr>
          <w:p>
            <w:pPr>
              <w:spacing w:line="220" w:lineRule="atLeas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55070030029</w:t>
            </w:r>
          </w:p>
        </w:tc>
        <w:tc>
          <w:tcPr>
            <w:tcW w:w="1663" w:type="dxa"/>
            <w:vAlign w:val="center"/>
          </w:tcPr>
          <w:p>
            <w:pPr>
              <w:pStyle w:val="5"/>
              <w:spacing w:before="0"/>
              <w:ind w:left="0" w:leftChars="0"/>
              <w:jc w:val="center"/>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widowControl/>
              <w:spacing w:line="240" w:lineRule="auto"/>
              <w:jc w:val="center"/>
              <w:rPr>
                <w:rFonts w:hint="eastAsia" w:ascii="Arial" w:hAnsi="Arial" w:eastAsia="宋体" w:cs="Arial"/>
                <w:color w:val="000000"/>
                <w:kern w:val="2"/>
                <w:sz w:val="21"/>
                <w:szCs w:val="21"/>
                <w:lang w:val="en-US" w:eastAsia="zh-CN" w:bidi="ar-SA"/>
              </w:rPr>
            </w:pPr>
            <w:r>
              <w:rPr>
                <w:rFonts w:hint="eastAsia" w:ascii="Arial" w:hAnsi="Arial" w:cs="Arial"/>
                <w:color w:val="000000"/>
                <w:szCs w:val="21"/>
                <w:lang w:val="en-US" w:eastAsia="zh-CN"/>
              </w:rPr>
              <w:t>蔡治勇</w:t>
            </w:r>
          </w:p>
        </w:tc>
        <w:tc>
          <w:tcPr>
            <w:tcW w:w="1586" w:type="dxa"/>
            <w:gridSpan w:val="2"/>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弹药工程与爆炸技术</w:t>
            </w:r>
          </w:p>
        </w:tc>
        <w:tc>
          <w:tcPr>
            <w:tcW w:w="2661" w:type="dxa"/>
            <w:gridSpan w:val="5"/>
            <w:vAlign w:val="center"/>
          </w:tcPr>
          <w:p>
            <w:pPr>
              <w:spacing w:line="220" w:lineRule="atLeas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003832</w:t>
            </w:r>
          </w:p>
        </w:tc>
        <w:tc>
          <w:tcPr>
            <w:tcW w:w="2662" w:type="dxa"/>
            <w:gridSpan w:val="5"/>
            <w:vAlign w:val="center"/>
          </w:tcPr>
          <w:p>
            <w:pPr>
              <w:spacing w:line="220" w:lineRule="atLeas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55080052964</w:t>
            </w:r>
          </w:p>
        </w:tc>
        <w:tc>
          <w:tcPr>
            <w:tcW w:w="1663" w:type="dxa"/>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widowControl/>
              <w:spacing w:line="240" w:lineRule="auto"/>
              <w:jc w:val="center"/>
              <w:rPr>
                <w:rFonts w:hint="eastAsia" w:ascii="Arial" w:hAnsi="Arial" w:eastAsia="宋体" w:cs="Arial"/>
                <w:color w:val="000000"/>
                <w:kern w:val="2"/>
                <w:sz w:val="21"/>
                <w:szCs w:val="21"/>
                <w:lang w:val="en-US" w:eastAsia="zh-CN" w:bidi="ar-SA"/>
              </w:rPr>
            </w:pPr>
            <w:r>
              <w:rPr>
                <w:rFonts w:hint="eastAsia" w:ascii="Arial" w:hAnsi="Arial" w:eastAsia="宋体" w:cs="Arial"/>
                <w:color w:val="000000"/>
                <w:szCs w:val="21"/>
                <w:lang w:val="en-US" w:eastAsia="zh-CN"/>
              </w:rPr>
              <w:t>冯  皓</w:t>
            </w:r>
          </w:p>
        </w:tc>
        <w:tc>
          <w:tcPr>
            <w:tcW w:w="1586" w:type="dxa"/>
            <w:gridSpan w:val="2"/>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机械、化工机械</w:t>
            </w:r>
          </w:p>
        </w:tc>
        <w:tc>
          <w:tcPr>
            <w:tcW w:w="2661" w:type="dxa"/>
            <w:gridSpan w:val="5"/>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019237</w:t>
            </w:r>
          </w:p>
        </w:tc>
        <w:tc>
          <w:tcPr>
            <w:tcW w:w="2662" w:type="dxa"/>
            <w:gridSpan w:val="5"/>
            <w:vAlign w:val="center"/>
          </w:tcPr>
          <w:p>
            <w:pPr>
              <w:spacing w:line="220" w:lineRule="atLeas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55130140330</w:t>
            </w:r>
          </w:p>
        </w:tc>
        <w:tc>
          <w:tcPr>
            <w:tcW w:w="1663" w:type="dxa"/>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tcPr>
          <w:p>
            <w:pPr>
              <w:jc w:val="center"/>
              <w:rPr>
                <w:rFonts w:ascii="仿宋" w:hAnsi="仿宋" w:eastAsia="仿宋"/>
                <w:szCs w:val="21"/>
              </w:rPr>
            </w:pPr>
            <w:r>
              <w:rPr>
                <w:rFonts w:hint="eastAsia" w:ascii="仿宋" w:hAnsi="仿宋" w:eastAsia="仿宋"/>
                <w:szCs w:val="21"/>
              </w:rPr>
              <w:t>矿于2019年8月2日获得由仁怀市自然资源局颁发的《采矿许可证》，证号为：C5203822019077130148310，采矿权人：贵州省仁怀市黄金窝建材销售有限公司，矿区范围由7个拐点圈定，矿区面积：0.2184km2，开采标高：+1027m～+860m，生产规模：50万t/a，开采方式：露天开采，有效期2019年07月至2029年07月。</w:t>
            </w:r>
          </w:p>
          <w:p>
            <w:pPr>
              <w:jc w:val="center"/>
            </w:pPr>
            <w:r>
              <w:rPr>
                <w:rFonts w:hint="eastAsia"/>
              </w:rPr>
              <w:t>现场勘查照片：</w:t>
            </w:r>
          </w:p>
          <w:p>
            <w:pPr>
              <w:pStyle w:val="12"/>
            </w:pPr>
            <w:r>
              <w:rPr>
                <w:rFonts w:hint="eastAsia"/>
              </w:rPr>
              <w:drawing>
                <wp:inline distT="0" distB="0" distL="0" distR="0">
                  <wp:extent cx="5274310" cy="4018915"/>
                  <wp:effectExtent l="0" t="0" r="2540" b="635"/>
                  <wp:docPr id="206" name="图片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 name="图片 206"/>
                          <pic:cNvPicPr>
                            <a:picLocks noChangeAspect="1" noChangeArrowheads="1"/>
                          </pic:cNvPicPr>
                        </pic:nvPicPr>
                        <pic:blipFill>
                          <a:blip r:embed="rId4"/>
                          <a:srcRect/>
                          <a:stretch>
                            <a:fillRect/>
                          </a:stretch>
                        </pic:blipFill>
                        <pic:spPr>
                          <a:xfrm>
                            <a:off x="0" y="0"/>
                            <a:ext cx="5274310" cy="4019303"/>
                          </a:xfrm>
                          <a:prstGeom prst="rect">
                            <a:avLst/>
                          </a:prstGeom>
                          <a:noFill/>
                          <a:ln w="9525">
                            <a:noFill/>
                            <a:miter lim="800000"/>
                            <a:headEnd/>
                            <a:tailEnd/>
                          </a:ln>
                        </pic:spPr>
                      </pic:pic>
                    </a:graphicData>
                  </a:graphic>
                </wp:inline>
              </w:drawing>
            </w:r>
          </w:p>
          <w:p>
            <w:pPr>
              <w:pStyle w:val="9"/>
              <w:ind w:firstLine="0" w:firstLineChars="0"/>
              <w:rPr>
                <w:rFonts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077" w:type="dxa"/>
            <w:gridSpan w:val="3"/>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75" w:type="dxa"/>
            <w:gridSpan w:val="3"/>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634"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陈红旭</w:t>
            </w:r>
          </w:p>
        </w:tc>
        <w:tc>
          <w:tcPr>
            <w:tcW w:w="2077" w:type="dxa"/>
            <w:gridSpan w:val="3"/>
            <w:vAlign w:val="center"/>
          </w:tcPr>
          <w:p>
            <w:pPr>
              <w:spacing w:line="300" w:lineRule="exact"/>
              <w:jc w:val="center"/>
              <w:rPr>
                <w:rFonts w:ascii="仿宋" w:hAnsi="仿宋" w:eastAsia="仿宋"/>
                <w:szCs w:val="21"/>
              </w:rPr>
            </w:pPr>
            <w:r>
              <w:rPr>
                <w:rFonts w:hint="eastAsia" w:ascii="仿宋" w:hAnsi="仿宋" w:eastAsia="仿宋"/>
                <w:szCs w:val="21"/>
              </w:rPr>
              <w:t>2022.4.5</w:t>
            </w:r>
          </w:p>
        </w:tc>
        <w:tc>
          <w:tcPr>
            <w:tcW w:w="1275" w:type="dxa"/>
            <w:gridSpan w:val="3"/>
            <w:vAlign w:val="center"/>
          </w:tcPr>
          <w:p>
            <w:pPr>
              <w:pStyle w:val="7"/>
              <w:ind w:firstLine="0"/>
              <w:jc w:val="left"/>
              <w:rPr>
                <w:rFonts w:ascii="仿宋" w:hAnsi="仿宋" w:eastAsia="仿宋"/>
                <w:sz w:val="21"/>
                <w:szCs w:val="21"/>
              </w:rPr>
            </w:pPr>
            <w:r>
              <w:rPr>
                <w:rFonts w:hint="eastAsia" w:ascii="仿宋" w:hAnsi="仿宋" w:eastAsia="仿宋"/>
                <w:sz w:val="21"/>
                <w:szCs w:val="21"/>
              </w:rPr>
              <w:t>现场指导</w:t>
            </w:r>
          </w:p>
        </w:tc>
        <w:tc>
          <w:tcPr>
            <w:tcW w:w="3634" w:type="dxa"/>
            <w:gridSpan w:val="5"/>
            <w:vMerge w:val="restart"/>
            <w:vAlign w:val="center"/>
          </w:tcPr>
          <w:p>
            <w:pPr>
              <w:pStyle w:val="7"/>
              <w:ind w:firstLine="0"/>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王艳飞</w:t>
            </w:r>
          </w:p>
        </w:tc>
        <w:tc>
          <w:tcPr>
            <w:tcW w:w="2077" w:type="dxa"/>
            <w:gridSpan w:val="3"/>
            <w:vAlign w:val="center"/>
          </w:tcPr>
          <w:p>
            <w:pPr>
              <w:spacing w:line="300" w:lineRule="exact"/>
              <w:jc w:val="center"/>
              <w:rPr>
                <w:rFonts w:ascii="仿宋" w:hAnsi="仿宋" w:eastAsia="仿宋"/>
                <w:szCs w:val="21"/>
              </w:rPr>
            </w:pPr>
            <w:r>
              <w:rPr>
                <w:rFonts w:hint="eastAsia" w:ascii="仿宋" w:hAnsi="仿宋" w:eastAsia="仿宋"/>
                <w:szCs w:val="21"/>
              </w:rPr>
              <w:t>2022.4.5</w:t>
            </w:r>
          </w:p>
        </w:tc>
        <w:tc>
          <w:tcPr>
            <w:tcW w:w="1275" w:type="dxa"/>
            <w:gridSpan w:val="3"/>
            <w:vAlign w:val="center"/>
          </w:tcPr>
          <w:p>
            <w:pPr>
              <w:pStyle w:val="7"/>
              <w:ind w:firstLine="0"/>
              <w:jc w:val="left"/>
              <w:rPr>
                <w:rFonts w:ascii="仿宋" w:hAnsi="仿宋" w:eastAsia="仿宋"/>
                <w:sz w:val="21"/>
                <w:szCs w:val="21"/>
              </w:rPr>
            </w:pPr>
            <w:r>
              <w:rPr>
                <w:rFonts w:hint="eastAsia" w:ascii="仿宋" w:hAnsi="仿宋" w:eastAsia="仿宋"/>
                <w:sz w:val="21"/>
                <w:szCs w:val="21"/>
              </w:rPr>
              <w:t>现场指导</w:t>
            </w:r>
          </w:p>
        </w:tc>
        <w:tc>
          <w:tcPr>
            <w:tcW w:w="3634" w:type="dxa"/>
            <w:gridSpan w:val="5"/>
            <w:vMerge w:val="continue"/>
            <w:vAlign w:val="center"/>
          </w:tcPr>
          <w:p>
            <w:pPr>
              <w:pStyle w:val="7"/>
              <w:ind w:firstLine="0"/>
              <w:jc w:val="left"/>
              <w:rPr>
                <w:rFonts w:ascii="仿宋" w:hAnsi="仿宋" w:eastAsia="仿宋"/>
                <w:sz w:val="21"/>
                <w:szCs w:val="21"/>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MS Mincho">
    <w:panose1 w:val="02020609040205080304"/>
    <w:charset w:val="80"/>
    <w:family w:val="modern"/>
    <w:pitch w:val="default"/>
    <w:sig w:usb0="E00002FF" w:usb1="6AC7FDFB" w:usb2="00000012" w:usb3="00000000" w:csb0="4002009F" w:csb1="DFD70000"/>
  </w:font>
  <w:font w:name="仿宋_GB2312">
    <w:altName w:val="仿宋"/>
    <w:panose1 w:val="00000000000000000000"/>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JhMjdkMDQyMDA2ODc2NzdjMDc5NmRjYmY2MjY1MjEifQ=="/>
  </w:docVars>
  <w:rsids>
    <w:rsidRoot w:val="61FE2876"/>
    <w:rsid w:val="61FE2876"/>
    <w:rsid w:val="7AB534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lang w:val="en-US" w:eastAsia="zh-CN" w:bidi="ar-SA"/>
    </w:rPr>
  </w:style>
  <w:style w:type="character" w:default="1" w:styleId="11">
    <w:name w:val="Default Paragraph Font"/>
    <w:semiHidden/>
    <w:uiPriority w:val="0"/>
  </w:style>
  <w:style w:type="table" w:default="1" w:styleId="10">
    <w:name w:val="Normal Table"/>
    <w:semiHidden/>
    <w:uiPriority w:val="0"/>
    <w:tblPr>
      <w:tblCellMar>
        <w:top w:w="0" w:type="dxa"/>
        <w:left w:w="108" w:type="dxa"/>
        <w:bottom w:w="0" w:type="dxa"/>
        <w:right w:w="108" w:type="dxa"/>
      </w:tblCellMar>
    </w:tblPr>
  </w:style>
  <w:style w:type="paragraph" w:styleId="2">
    <w:name w:val="footer"/>
    <w:basedOn w:val="1"/>
    <w:next w:val="3"/>
    <w:unhideWhenUsed/>
    <w:qFormat/>
    <w:uiPriority w:val="99"/>
    <w:pPr>
      <w:tabs>
        <w:tab w:val="center" w:pos="4153"/>
        <w:tab w:val="right" w:pos="8306"/>
      </w:tabs>
      <w:snapToGrid w:val="0"/>
      <w:jc w:val="left"/>
    </w:pPr>
    <w:rPr>
      <w:sz w:val="18"/>
      <w:szCs w:val="18"/>
    </w:rPr>
  </w:style>
  <w:style w:type="paragraph" w:customStyle="1" w:styleId="3">
    <w:name w:val="报告正文"/>
    <w:basedOn w:val="4"/>
    <w:next w:val="6"/>
    <w:qFormat/>
    <w:uiPriority w:val="0"/>
    <w:pPr>
      <w:spacing w:after="0" w:line="600" w:lineRule="exact"/>
      <w:ind w:firstLine="200" w:firstLineChars="200"/>
      <w:jc w:val="left"/>
    </w:pPr>
    <w:rPr>
      <w:rFonts w:ascii="宋体" w:hAnsi="宋体"/>
      <w:color w:val="000000"/>
      <w:kern w:val="0"/>
      <w:sz w:val="28"/>
      <w:szCs w:val="24"/>
      <w:lang w:bidi="en-US"/>
    </w:rPr>
  </w:style>
  <w:style w:type="paragraph" w:styleId="4">
    <w:name w:val="Body Text First Indent"/>
    <w:basedOn w:val="5"/>
    <w:qFormat/>
    <w:uiPriority w:val="0"/>
    <w:pPr>
      <w:ind w:firstLine="420" w:firstLineChars="100"/>
    </w:pPr>
    <w:rPr>
      <w:lang w:val="en-US" w:eastAsia="zh-CN"/>
    </w:rPr>
  </w:style>
  <w:style w:type="paragraph" w:styleId="5">
    <w:name w:val="Body Text"/>
    <w:basedOn w:val="1"/>
    <w:next w:val="1"/>
    <w:qFormat/>
    <w:uiPriority w:val="1"/>
    <w:pPr>
      <w:spacing w:before="154"/>
      <w:ind w:left="100"/>
      <w:jc w:val="left"/>
    </w:pPr>
    <w:rPr>
      <w:rFonts w:ascii="仿宋" w:hAnsi="仿宋" w:eastAsia="仿宋"/>
      <w:kern w:val="0"/>
      <w:sz w:val="28"/>
      <w:szCs w:val="28"/>
      <w:lang w:eastAsia="en-US"/>
    </w:rPr>
  </w:style>
  <w:style w:type="paragraph" w:styleId="6">
    <w:name w:val="index 4"/>
    <w:basedOn w:val="1"/>
    <w:next w:val="1"/>
    <w:qFormat/>
    <w:uiPriority w:val="0"/>
    <w:pPr>
      <w:ind w:left="1120" w:hanging="280"/>
      <w:jc w:val="left"/>
    </w:pPr>
    <w:rPr>
      <w:rFonts w:ascii="Times New Roman" w:hAnsi="Times New Roman"/>
      <w:sz w:val="20"/>
      <w:szCs w:val="20"/>
    </w:rPr>
  </w:style>
  <w:style w:type="paragraph" w:styleId="7">
    <w:name w:val="Normal Indent"/>
    <w:basedOn w:val="1"/>
    <w:next w:val="1"/>
    <w:qFormat/>
    <w:uiPriority w:val="0"/>
    <w:pPr>
      <w:spacing w:line="360" w:lineRule="auto"/>
      <w:ind w:firstLine="397"/>
    </w:pPr>
    <w:rPr>
      <w:sz w:val="24"/>
    </w:rPr>
  </w:style>
  <w:style w:type="paragraph" w:styleId="8">
    <w:name w:val="Body Text Indent"/>
    <w:basedOn w:val="1"/>
    <w:next w:val="2"/>
    <w:qFormat/>
    <w:uiPriority w:val="0"/>
    <w:pPr>
      <w:ind w:firstLine="560" w:firstLineChars="200"/>
    </w:pPr>
    <w:rPr>
      <w:rFonts w:ascii="宋体" w:hAnsi="宋体"/>
      <w:sz w:val="28"/>
      <w:szCs w:val="24"/>
    </w:rPr>
  </w:style>
  <w:style w:type="paragraph" w:styleId="9">
    <w:name w:val="Body Text First Indent 2"/>
    <w:basedOn w:val="8"/>
    <w:unhideWhenUsed/>
    <w:qFormat/>
    <w:uiPriority w:val="99"/>
    <w:pPr>
      <w:ind w:firstLine="420"/>
    </w:pPr>
  </w:style>
  <w:style w:type="paragraph" w:customStyle="1" w:styleId="12">
    <w:name w:val="正文1"/>
    <w:qFormat/>
    <w:uiPriority w:val="0"/>
    <w:pPr>
      <w:jc w:val="both"/>
    </w:pPr>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2022-06-28T06:11:00Z</dcterms:created>
  <dc:creator>雷楠</dc:creator>
  <cp:lastModifiedBy>雷楠</cp:lastModifiedBy>
  <dcterms:modified xsi:type="dcterms:W3CDTF">2022-06-28T06:12:12Z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632497C90F654E4EA9ABB9FAB2A94B9E</vt:lpwstr>
  </property>
</Properties>
</file>