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rPr>
      </w:pPr>
      <w:bookmarkStart w:id="0" w:name="_Toc16246"/>
      <w:bookmarkStart w:id="1" w:name="_Toc27661"/>
      <w:bookmarkStart w:id="2" w:name="_Toc24090"/>
      <w:bookmarkStart w:id="3" w:name="_Toc29322"/>
      <w:bookmarkStart w:id="4" w:name="_Toc16094"/>
      <w:r>
        <w:rPr>
          <w:rFonts w:hint="eastAsia" w:ascii="仿宋" w:hAnsi="仿宋" w:eastAsia="仿宋"/>
          <w:b/>
          <w:sz w:val="28"/>
        </w:rPr>
        <w:t>安全评价报告信息公布表</w:t>
      </w:r>
      <w:bookmarkEnd w:id="0"/>
      <w:bookmarkEnd w:id="1"/>
      <w:bookmarkEnd w:id="2"/>
      <w:bookmarkEnd w:id="3"/>
      <w:bookmarkEnd w:id="4"/>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b/>
              </w:rPr>
            </w:pPr>
            <w:r>
              <w:rPr>
                <w:rFonts w:hint="eastAsia" w:ascii="仿宋" w:hAnsi="仿宋" w:eastAsia="仿宋"/>
                <w:b/>
              </w:rPr>
              <w:t>机构名称</w:t>
            </w:r>
          </w:p>
        </w:tc>
        <w:tc>
          <w:tcPr>
            <w:tcW w:w="3936" w:type="dxa"/>
            <w:gridSpan w:val="5"/>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rPr>
            </w:pPr>
            <w:r>
              <w:rPr>
                <w:rFonts w:hint="eastAsia" w:ascii="仿宋" w:hAnsi="仿宋" w:eastAsia="仿宋"/>
                <w:kern w:val="0"/>
              </w:rPr>
              <w:t>重庆市安全生产科学研究有限公司</w:t>
            </w:r>
          </w:p>
        </w:tc>
        <w:tc>
          <w:tcPr>
            <w:tcW w:w="1598"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b/>
              </w:rPr>
            </w:pPr>
            <w:r>
              <w:rPr>
                <w:rFonts w:hint="eastAsia" w:ascii="仿宋" w:hAnsi="仿宋" w:eastAsia="仿宋"/>
                <w:b/>
              </w:rPr>
              <w:t>资质证号</w:t>
            </w:r>
          </w:p>
        </w:tc>
        <w:tc>
          <w:tcPr>
            <w:tcW w:w="3038"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rPr>
            </w:pPr>
            <w:r>
              <w:rPr>
                <w:rFonts w:hint="eastAsia" w:ascii="仿宋" w:hAnsi="仿宋" w:eastAsia="仿宋"/>
              </w:rPr>
              <w:t>APJ-（国）-262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b/>
              </w:rPr>
            </w:pPr>
            <w:r>
              <w:rPr>
                <w:rFonts w:hint="eastAsia" w:ascii="仿宋" w:hAnsi="仿宋" w:eastAsia="仿宋"/>
                <w:b/>
              </w:rPr>
              <w:t>委托单位</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rPr>
            </w:pPr>
            <w:r>
              <w:rPr>
                <w:rFonts w:hint="eastAsia" w:ascii="仿宋" w:hAnsi="仿宋" w:eastAsia="仿宋"/>
              </w:rPr>
              <w:t>重庆万盛川东化工有限公司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b/>
              </w:rPr>
            </w:pPr>
            <w:r>
              <w:rPr>
                <w:rFonts w:hint="eastAsia" w:ascii="仿宋" w:hAnsi="仿宋" w:eastAsia="仿宋"/>
                <w:b/>
              </w:rPr>
              <w:t>项目名称</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rPr>
            </w:pPr>
            <w:r>
              <w:rPr>
                <w:rFonts w:hint="eastAsia" w:ascii="仿宋" w:hAnsi="仿宋" w:eastAsia="仿宋"/>
              </w:rPr>
              <w:t>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b/>
              </w:rPr>
            </w:pPr>
            <w:r>
              <w:rPr>
                <w:rFonts w:hint="eastAsia" w:ascii="仿宋" w:hAnsi="仿宋" w:eastAsia="仿宋"/>
                <w:b/>
              </w:rPr>
              <w:t>项目类别</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rPr>
            </w:pPr>
            <w:r>
              <w:rPr>
                <w:rFonts w:hint="eastAsia" w:ascii="仿宋" w:hAnsi="仿宋" w:eastAsia="仿宋"/>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400" w:lineRule="exact"/>
              <w:rPr>
                <w:rFonts w:hint="eastAsia" w:ascii="仿宋" w:hAnsi="仿宋" w:eastAsia="仿宋"/>
              </w:rPr>
            </w:pPr>
            <w:r>
              <w:rPr>
                <w:rFonts w:hint="eastAsia" w:ascii="仿宋" w:hAnsi="仿宋" w:eastAsia="仿宋"/>
                <w:b/>
              </w:rPr>
              <w:t>所属业务类别</w:t>
            </w:r>
          </w:p>
        </w:tc>
        <w:tc>
          <w:tcPr>
            <w:tcW w:w="7895" w:type="dxa"/>
            <w:gridSpan w:val="12"/>
            <w:tcBorders>
              <w:top w:val="single" w:color="auto" w:sz="4" w:space="0"/>
              <w:left w:val="single" w:color="auto" w:sz="4" w:space="0"/>
              <w:bottom w:val="single" w:color="auto" w:sz="4" w:space="0"/>
              <w:right w:val="single" w:color="auto" w:sz="4" w:space="0"/>
              <w:tl2br w:val="nil"/>
              <w:tr2bl w:val="nil"/>
            </w:tcBorders>
          </w:tcPr>
          <w:p>
            <w:pPr>
              <w:spacing w:line="400" w:lineRule="exact"/>
              <w:ind w:firstLine="2310" w:firstLineChars="1100"/>
              <w:rPr>
                <w:rFonts w:hint="eastAsia" w:ascii="仿宋" w:hAnsi="仿宋" w:eastAsia="仿宋"/>
              </w:rPr>
            </w:pPr>
            <w:r>
              <w:rPr>
                <w:rFonts w:hint="eastAsia" w:ascii="仿宋" w:hAnsi="仿宋" w:eastAsia="仿宋"/>
              </w:rPr>
              <w:t>危化生产企业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b/>
              </w:rPr>
            </w:pPr>
            <w:r>
              <w:rPr>
                <w:rFonts w:hint="eastAsia" w:ascii="仿宋" w:hAnsi="仿宋" w:eastAsia="仿宋"/>
                <w:b/>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b/>
              </w:rPr>
            </w:pPr>
            <w:r>
              <w:rPr>
                <w:rFonts w:hint="eastAsia" w:ascii="仿宋" w:hAnsi="仿宋" w:eastAsia="仿宋"/>
                <w:b/>
              </w:rPr>
              <w:t>安全评价项目管理</w:t>
            </w:r>
          </w:p>
        </w:tc>
        <w:tc>
          <w:tcPr>
            <w:tcW w:w="2987"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b/>
              </w:rPr>
            </w:pPr>
            <w:r>
              <w:rPr>
                <w:rFonts w:hint="eastAsia" w:ascii="仿宋" w:hAnsi="仿宋" w:eastAsia="仿宋"/>
                <w:b/>
              </w:rPr>
              <w:t>项目组组长</w:t>
            </w:r>
          </w:p>
        </w:tc>
        <w:tc>
          <w:tcPr>
            <w:tcW w:w="2710" w:type="dxa"/>
            <w:gridSpan w:val="6"/>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b/>
              </w:rPr>
            </w:pPr>
            <w:r>
              <w:rPr>
                <w:rFonts w:hint="eastAsia" w:ascii="仿宋" w:hAnsi="仿宋" w:eastAsia="仿宋"/>
                <w:b/>
              </w:rPr>
              <w:t>技术负责人</w:t>
            </w:r>
          </w:p>
        </w:tc>
        <w:tc>
          <w:tcPr>
            <w:tcW w:w="2875" w:type="dxa"/>
            <w:gridSpan w:val="3"/>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b/>
              </w:rPr>
            </w:pPr>
            <w:r>
              <w:rPr>
                <w:rFonts w:hint="eastAsia" w:ascii="仿宋" w:hAnsi="仿宋" w:eastAsia="仿宋"/>
                <w:b/>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b/>
              </w:rPr>
            </w:pPr>
          </w:p>
        </w:tc>
        <w:tc>
          <w:tcPr>
            <w:tcW w:w="2987"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rPr>
            </w:pPr>
            <w:r>
              <w:rPr>
                <w:rFonts w:hint="eastAsia" w:ascii="仿宋" w:hAnsi="仿宋" w:eastAsia="仿宋"/>
              </w:rPr>
              <w:t>王梅</w:t>
            </w:r>
          </w:p>
        </w:tc>
        <w:tc>
          <w:tcPr>
            <w:tcW w:w="2710" w:type="dxa"/>
            <w:gridSpan w:val="6"/>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rPr>
            </w:pPr>
            <w:r>
              <w:rPr>
                <w:rFonts w:hint="eastAsia" w:ascii="仿宋" w:hAnsi="仿宋" w:eastAsia="仿宋"/>
              </w:rPr>
              <w:t>刘国勇</w:t>
            </w:r>
          </w:p>
        </w:tc>
        <w:tc>
          <w:tcPr>
            <w:tcW w:w="2875" w:type="dxa"/>
            <w:gridSpan w:val="3"/>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rPr>
            </w:pPr>
            <w:r>
              <w:rPr>
                <w:rFonts w:hint="eastAsia" w:ascii="仿宋" w:hAnsi="仿宋" w:eastAsia="仿宋"/>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b/>
              </w:rPr>
            </w:pPr>
            <w:r>
              <w:rPr>
                <w:rFonts w:hint="eastAsia" w:ascii="仿宋" w:hAnsi="仿宋" w:eastAsia="仿宋"/>
                <w:b/>
              </w:rPr>
              <w:t>编制过程</w:t>
            </w:r>
          </w:p>
        </w:tc>
        <w:tc>
          <w:tcPr>
            <w:tcW w:w="2174" w:type="dxa"/>
            <w:gridSpan w:val="3"/>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b/>
              </w:rPr>
            </w:pPr>
            <w:r>
              <w:rPr>
                <w:rFonts w:hint="eastAsia" w:ascii="仿宋" w:hAnsi="仿宋" w:eastAsia="仿宋"/>
                <w:b/>
              </w:rPr>
              <w:t>报告编制人</w:t>
            </w:r>
          </w:p>
        </w:tc>
        <w:tc>
          <w:tcPr>
            <w:tcW w:w="2073"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b/>
              </w:rPr>
            </w:pPr>
            <w:r>
              <w:rPr>
                <w:rFonts w:hint="eastAsia" w:ascii="仿宋" w:hAnsi="仿宋" w:eastAsia="仿宋"/>
                <w:b/>
              </w:rPr>
              <w:t>报告提交日期</w:t>
            </w:r>
          </w:p>
        </w:tc>
        <w:tc>
          <w:tcPr>
            <w:tcW w:w="2169"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b/>
              </w:rPr>
            </w:pPr>
            <w:r>
              <w:rPr>
                <w:rFonts w:hint="eastAsia" w:ascii="仿宋" w:hAnsi="仿宋" w:eastAsia="仿宋"/>
                <w:b/>
              </w:rPr>
              <w:t>报告审核人</w:t>
            </w:r>
          </w:p>
        </w:tc>
        <w:tc>
          <w:tcPr>
            <w:tcW w:w="215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b/>
              </w:rPr>
            </w:pPr>
            <w:r>
              <w:rPr>
                <w:rFonts w:hint="eastAsia" w:ascii="仿宋" w:hAnsi="仿宋" w:eastAsia="仿宋"/>
                <w:b/>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b/>
              </w:rPr>
            </w:pPr>
          </w:p>
        </w:tc>
        <w:tc>
          <w:tcPr>
            <w:tcW w:w="2174" w:type="dxa"/>
            <w:gridSpan w:val="3"/>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rPr>
            </w:pPr>
            <w:r>
              <w:rPr>
                <w:rFonts w:hint="eastAsia" w:ascii="仿宋" w:hAnsi="仿宋" w:eastAsia="仿宋"/>
              </w:rPr>
              <w:t>张圣菊</w:t>
            </w:r>
          </w:p>
        </w:tc>
        <w:tc>
          <w:tcPr>
            <w:tcW w:w="2073"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rPr>
            </w:pPr>
            <w:r>
              <w:rPr>
                <w:rFonts w:hint="eastAsia" w:ascii="仿宋" w:hAnsi="仿宋" w:eastAsia="仿宋"/>
              </w:rPr>
              <w:t>2</w:t>
            </w:r>
            <w:r>
              <w:rPr>
                <w:rFonts w:ascii="仿宋" w:hAnsi="仿宋" w:eastAsia="仿宋"/>
              </w:rPr>
              <w:t>022.4</w:t>
            </w:r>
          </w:p>
        </w:tc>
        <w:tc>
          <w:tcPr>
            <w:tcW w:w="2169"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rPr>
            </w:pPr>
            <w:r>
              <w:rPr>
                <w:rFonts w:hint="eastAsia" w:ascii="仿宋" w:hAnsi="仿宋" w:eastAsia="仿宋"/>
              </w:rPr>
              <w:t>刘国勇</w:t>
            </w:r>
          </w:p>
        </w:tc>
        <w:tc>
          <w:tcPr>
            <w:tcW w:w="215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rPr>
            </w:pPr>
            <w:r>
              <w:rPr>
                <w:rFonts w:hint="eastAsia" w:ascii="仿宋" w:hAnsi="仿宋" w:eastAsia="仿宋"/>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b/>
              </w:rPr>
            </w:pPr>
            <w:r>
              <w:rPr>
                <w:rFonts w:hint="eastAsia" w:ascii="仿宋" w:hAnsi="仿宋" w:eastAsia="仿宋"/>
                <w:b/>
              </w:rPr>
              <w:t>姓  名</w:t>
            </w:r>
          </w:p>
        </w:tc>
        <w:tc>
          <w:tcPr>
            <w:tcW w:w="158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300" w:lineRule="exact"/>
              <w:jc w:val="center"/>
              <w:rPr>
                <w:rFonts w:hint="eastAsia" w:ascii="仿宋" w:hAnsi="仿宋" w:eastAsia="仿宋"/>
                <w:b/>
              </w:rPr>
            </w:pPr>
            <w:r>
              <w:rPr>
                <w:rFonts w:hint="eastAsia" w:ascii="仿宋" w:hAnsi="仿宋" w:eastAsia="仿宋"/>
                <w:b/>
              </w:rPr>
              <w:t>认定专业</w:t>
            </w:r>
          </w:p>
        </w:tc>
        <w:tc>
          <w:tcPr>
            <w:tcW w:w="2661" w:type="dxa"/>
            <w:gridSpan w:val="5"/>
            <w:tcBorders>
              <w:top w:val="single" w:color="auto" w:sz="4" w:space="0"/>
              <w:left w:val="single" w:color="auto" w:sz="4" w:space="0"/>
              <w:bottom w:val="single" w:color="auto" w:sz="4" w:space="0"/>
              <w:right w:val="single" w:color="auto" w:sz="4" w:space="0"/>
              <w:tl2br w:val="nil"/>
              <w:tr2bl w:val="nil"/>
            </w:tcBorders>
            <w:vAlign w:val="center"/>
          </w:tcPr>
          <w:p>
            <w:pPr>
              <w:spacing w:line="300" w:lineRule="exact"/>
              <w:jc w:val="center"/>
              <w:rPr>
                <w:rFonts w:hint="eastAsia" w:ascii="仿宋" w:hAnsi="仿宋" w:eastAsia="仿宋"/>
                <w:b/>
              </w:rPr>
            </w:pPr>
            <w:r>
              <w:rPr>
                <w:rFonts w:hint="eastAsia" w:ascii="仿宋" w:hAnsi="仿宋" w:eastAsia="仿宋"/>
                <w:b/>
              </w:rPr>
              <w:t>安全评价师从业识别卡/证书编号</w:t>
            </w:r>
          </w:p>
        </w:tc>
        <w:tc>
          <w:tcPr>
            <w:tcW w:w="2662" w:type="dxa"/>
            <w:gridSpan w:val="5"/>
            <w:tcBorders>
              <w:top w:val="single" w:color="auto" w:sz="4" w:space="0"/>
              <w:left w:val="single" w:color="auto" w:sz="4" w:space="0"/>
              <w:bottom w:val="single" w:color="auto" w:sz="4" w:space="0"/>
              <w:right w:val="single" w:color="auto" w:sz="4" w:space="0"/>
              <w:tl2br w:val="nil"/>
              <w:tr2bl w:val="nil"/>
            </w:tcBorders>
            <w:vAlign w:val="center"/>
          </w:tcPr>
          <w:p>
            <w:pPr>
              <w:spacing w:line="300" w:lineRule="exact"/>
              <w:jc w:val="center"/>
              <w:rPr>
                <w:rFonts w:hint="eastAsia" w:ascii="仿宋" w:hAnsi="仿宋" w:eastAsia="仿宋"/>
                <w:b/>
              </w:rPr>
            </w:pPr>
            <w:r>
              <w:rPr>
                <w:rFonts w:hint="eastAsia" w:ascii="仿宋" w:hAnsi="仿宋" w:eastAsia="仿宋"/>
                <w:b/>
              </w:rPr>
              <w:t>注册安全工程师</w:t>
            </w:r>
          </w:p>
          <w:p>
            <w:pPr>
              <w:spacing w:line="300" w:lineRule="exact"/>
              <w:jc w:val="center"/>
              <w:rPr>
                <w:rFonts w:hint="eastAsia" w:ascii="仿宋" w:hAnsi="仿宋" w:eastAsia="仿宋"/>
                <w:b/>
              </w:rPr>
            </w:pPr>
            <w:r>
              <w:rPr>
                <w:rFonts w:hint="eastAsia" w:ascii="仿宋" w:hAnsi="仿宋" w:eastAsia="仿宋"/>
                <w:b/>
              </w:rPr>
              <w:t>注册证号</w:t>
            </w:r>
          </w:p>
        </w:tc>
        <w:tc>
          <w:tcPr>
            <w:tcW w:w="1663" w:type="dxa"/>
            <w:tcBorders>
              <w:top w:val="single" w:color="auto" w:sz="4" w:space="0"/>
              <w:left w:val="single" w:color="auto" w:sz="4" w:space="0"/>
              <w:bottom w:val="single" w:color="auto" w:sz="4" w:space="0"/>
              <w:right w:val="single" w:color="auto" w:sz="4" w:space="0"/>
              <w:tl2br w:val="nil"/>
              <w:tr2bl w:val="nil"/>
            </w:tcBorders>
            <w:vAlign w:val="center"/>
          </w:tcPr>
          <w:p>
            <w:pPr>
              <w:spacing w:line="300" w:lineRule="exact"/>
              <w:jc w:val="center"/>
              <w:rPr>
                <w:rFonts w:hint="eastAsia" w:ascii="仿宋" w:hAnsi="仿宋" w:eastAsia="仿宋"/>
                <w:b/>
              </w:rPr>
            </w:pPr>
            <w:r>
              <w:rPr>
                <w:rFonts w:hint="eastAsia" w:ascii="仿宋" w:hAnsi="仿宋" w:eastAsia="仿宋"/>
                <w:b/>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000000" w:sz="4" w:space="0"/>
              <w:left w:val="single" w:color="000000" w:sz="4" w:space="0"/>
              <w:bottom w:val="single" w:color="000000" w:sz="4" w:space="0"/>
              <w:right w:val="single" w:color="000000"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宋体" w:hAnsi="宋体"/>
                <w:color w:val="292B2C"/>
                <w:spacing w:val="5"/>
                <w:szCs w:val="21"/>
                <w:shd w:val="clear" w:color="auto" w:fill="FFFFFF"/>
              </w:rPr>
              <w:t>王 梅</w:t>
            </w:r>
          </w:p>
        </w:tc>
        <w:tc>
          <w:tcPr>
            <w:tcW w:w="1586"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宋体" w:hAnsi="宋体"/>
                <w:color w:val="292B2C"/>
                <w:spacing w:val="5"/>
                <w:szCs w:val="21"/>
                <w:shd w:val="clear" w:color="auto" w:fill="FFFFFF"/>
              </w:rPr>
              <w:t>电气工程</w:t>
            </w:r>
          </w:p>
        </w:tc>
        <w:tc>
          <w:tcPr>
            <w:tcW w:w="2661"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ascii="仿宋" w:hAnsi="仿宋" w:eastAsia="仿宋"/>
              </w:rPr>
              <w:t>S011053000110191001147/019244</w:t>
            </w:r>
          </w:p>
        </w:tc>
        <w:tc>
          <w:tcPr>
            <w:tcW w:w="2662"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ascii="仿宋" w:hAnsi="仿宋" w:eastAsia="仿宋" w:cs="宋体"/>
                <w:kern w:val="0"/>
                <w:szCs w:val="21"/>
              </w:rPr>
              <w:t>55090076425</w:t>
            </w:r>
          </w:p>
        </w:tc>
        <w:tc>
          <w:tcPr>
            <w:tcW w:w="1663"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center"/>
              <w:rPr>
                <w:rFonts w:hint="eastAsia" w:ascii="仿宋" w:hAnsi="仿宋" w:eastAsia="仿宋"/>
                <w:b/>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宋体" w:hAnsi="宋体"/>
                <w:kern w:val="0"/>
                <w:szCs w:val="21"/>
              </w:rPr>
              <w:t>张圣菊</w:t>
            </w:r>
          </w:p>
        </w:tc>
        <w:tc>
          <w:tcPr>
            <w:tcW w:w="1586"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宋体" w:hAnsi="宋体"/>
                <w:color w:val="292B2C"/>
                <w:spacing w:val="5"/>
                <w:szCs w:val="21"/>
                <w:shd w:val="clear" w:color="auto" w:fill="FFFFFF"/>
              </w:rPr>
              <w:t>化工工艺</w:t>
            </w:r>
          </w:p>
        </w:tc>
        <w:tc>
          <w:tcPr>
            <w:tcW w:w="2661"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ascii="仿宋" w:hAnsi="仿宋" w:eastAsia="仿宋"/>
              </w:rPr>
              <w:t>S011053000110192003084/026161</w:t>
            </w:r>
          </w:p>
        </w:tc>
        <w:tc>
          <w:tcPr>
            <w:tcW w:w="2662"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ascii="仿宋" w:hAnsi="仿宋" w:eastAsia="仿宋" w:cs="宋体"/>
                <w:kern w:val="0"/>
                <w:szCs w:val="21"/>
              </w:rPr>
              <w:t>37150168124</w:t>
            </w:r>
          </w:p>
        </w:tc>
        <w:tc>
          <w:tcPr>
            <w:tcW w:w="1663" w:type="dxa"/>
            <w:tcBorders>
              <w:top w:val="single" w:color="auto" w:sz="4" w:space="0"/>
              <w:left w:val="single" w:color="auto" w:sz="4" w:space="0"/>
              <w:bottom w:val="single" w:color="auto" w:sz="4" w:space="0"/>
              <w:right w:val="single" w:color="auto" w:sz="4" w:space="0"/>
              <w:tl2br w:val="nil"/>
              <w:tr2bl w:val="nil"/>
            </w:tcBorders>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宋体" w:hAnsi="宋体"/>
                <w:kern w:val="0"/>
                <w:szCs w:val="21"/>
              </w:rPr>
              <w:t>林 波</w:t>
            </w:r>
          </w:p>
        </w:tc>
        <w:tc>
          <w:tcPr>
            <w:tcW w:w="1586"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化工工艺</w:t>
            </w:r>
          </w:p>
        </w:tc>
        <w:tc>
          <w:tcPr>
            <w:tcW w:w="2661"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Arial" w:hAnsi="Arial" w:eastAsia="仿宋" w:cs="Arial"/>
                <w:kern w:val="0"/>
                <w:szCs w:val="21"/>
              </w:rPr>
              <w:t>S011053000110192002987/035615</w:t>
            </w:r>
          </w:p>
        </w:tc>
        <w:tc>
          <w:tcPr>
            <w:tcW w:w="2662"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ascii="仿宋" w:hAnsi="仿宋" w:eastAsia="仿宋" w:cs="宋体"/>
                <w:kern w:val="0"/>
                <w:szCs w:val="21"/>
              </w:rPr>
              <w:t>55190209531</w:t>
            </w:r>
          </w:p>
        </w:tc>
        <w:tc>
          <w:tcPr>
            <w:tcW w:w="1663" w:type="dxa"/>
            <w:tcBorders>
              <w:top w:val="single" w:color="auto" w:sz="4" w:space="0"/>
              <w:left w:val="single" w:color="auto" w:sz="4" w:space="0"/>
              <w:bottom w:val="single" w:color="auto" w:sz="4" w:space="0"/>
              <w:right w:val="single" w:color="auto" w:sz="4" w:space="0"/>
              <w:tl2br w:val="nil"/>
              <w:tr2bl w:val="nil"/>
            </w:tcBorders>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宋体" w:hAnsi="宋体"/>
                <w:kern w:val="0"/>
                <w:szCs w:val="21"/>
              </w:rPr>
              <w:t>高胡容</w:t>
            </w:r>
          </w:p>
        </w:tc>
        <w:tc>
          <w:tcPr>
            <w:tcW w:w="1586"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宋体" w:hAnsi="宋体"/>
                <w:color w:val="292B2C"/>
                <w:spacing w:val="5"/>
                <w:szCs w:val="21"/>
                <w:shd w:val="clear" w:color="auto" w:fill="FFFFFF"/>
              </w:rPr>
              <w:t>安全工程</w:t>
            </w:r>
          </w:p>
        </w:tc>
        <w:tc>
          <w:tcPr>
            <w:tcW w:w="2661"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ascii="仿宋" w:hAnsi="仿宋" w:eastAsia="仿宋"/>
              </w:rPr>
              <w:t>S011053000110192002940/037978</w:t>
            </w:r>
          </w:p>
        </w:tc>
        <w:tc>
          <w:tcPr>
            <w:tcW w:w="2662"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p>
        </w:tc>
        <w:tc>
          <w:tcPr>
            <w:tcW w:w="1663" w:type="dxa"/>
            <w:tcBorders>
              <w:top w:val="single" w:color="auto" w:sz="4" w:space="0"/>
              <w:left w:val="single" w:color="auto" w:sz="4" w:space="0"/>
              <w:bottom w:val="single" w:color="auto" w:sz="4" w:space="0"/>
              <w:right w:val="single" w:color="auto" w:sz="4" w:space="0"/>
              <w:tl2br w:val="nil"/>
              <w:tr2bl w:val="nil"/>
            </w:tcBorders>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szCs w:val="21"/>
              </w:rPr>
            </w:pPr>
            <w:r>
              <w:rPr>
                <w:rFonts w:hint="eastAsia" w:ascii="宋体" w:hAnsi="宋体" w:cs="宋体"/>
                <w:color w:val="000000"/>
                <w:kern w:val="0"/>
                <w:szCs w:val="21"/>
              </w:rPr>
              <w:t>孔维静</w:t>
            </w:r>
          </w:p>
        </w:tc>
        <w:tc>
          <w:tcPr>
            <w:tcW w:w="1586"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宋体" w:hAnsi="宋体"/>
                <w:color w:val="292B2C"/>
                <w:spacing w:val="5"/>
                <w:szCs w:val="21"/>
                <w:shd w:val="clear" w:color="auto" w:fill="FFFFFF"/>
              </w:rPr>
              <w:t>安全工程</w:t>
            </w:r>
          </w:p>
        </w:tc>
        <w:tc>
          <w:tcPr>
            <w:tcW w:w="2661"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ascii="仿宋" w:hAnsi="仿宋" w:eastAsia="仿宋"/>
              </w:rPr>
              <w:t>S011053000110193002270/035795</w:t>
            </w:r>
          </w:p>
        </w:tc>
        <w:tc>
          <w:tcPr>
            <w:tcW w:w="2662"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p>
        </w:tc>
        <w:tc>
          <w:tcPr>
            <w:tcW w:w="1663" w:type="dxa"/>
            <w:tcBorders>
              <w:top w:val="single" w:color="auto" w:sz="4" w:space="0"/>
              <w:left w:val="single" w:color="auto" w:sz="4" w:space="0"/>
              <w:bottom w:val="single" w:color="auto" w:sz="4" w:space="0"/>
              <w:right w:val="single" w:color="auto" w:sz="4" w:space="0"/>
              <w:tl2br w:val="nil"/>
              <w:tr2bl w:val="nil"/>
            </w:tcBorders>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宋体" w:hAnsi="宋体"/>
                <w:color w:val="292B2C"/>
                <w:spacing w:val="5"/>
                <w:szCs w:val="21"/>
                <w:shd w:val="clear" w:color="auto" w:fill="FFFFFF"/>
              </w:rPr>
              <w:t>雷 楠</w:t>
            </w:r>
          </w:p>
        </w:tc>
        <w:tc>
          <w:tcPr>
            <w:tcW w:w="1586"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宋体" w:hAnsi="宋体"/>
                <w:color w:val="292B2C"/>
                <w:spacing w:val="5"/>
                <w:szCs w:val="21"/>
                <w:shd w:val="clear" w:color="auto" w:fill="FFFFFF"/>
              </w:rPr>
              <w:t>电气工程</w:t>
            </w:r>
          </w:p>
        </w:tc>
        <w:tc>
          <w:tcPr>
            <w:tcW w:w="2661"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rPr>
              <w:t>S</w:t>
            </w:r>
            <w:r>
              <w:rPr>
                <w:rFonts w:ascii="仿宋" w:hAnsi="仿宋" w:eastAsia="仿宋"/>
              </w:rPr>
              <w:t>011053000110193002251/035553</w:t>
            </w:r>
          </w:p>
        </w:tc>
        <w:tc>
          <w:tcPr>
            <w:tcW w:w="2662"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p>
        </w:tc>
        <w:tc>
          <w:tcPr>
            <w:tcW w:w="1663" w:type="dxa"/>
            <w:tcBorders>
              <w:top w:val="single" w:color="auto" w:sz="4" w:space="0"/>
              <w:left w:val="single" w:color="auto" w:sz="4" w:space="0"/>
              <w:bottom w:val="single" w:color="auto" w:sz="4" w:space="0"/>
              <w:right w:val="single" w:color="auto" w:sz="4" w:space="0"/>
              <w:tl2br w:val="nil"/>
              <w:tr2bl w:val="nil"/>
            </w:tcBorders>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宋体" w:hAnsi="宋体" w:cs="宋体"/>
                <w:color w:val="000000"/>
                <w:kern w:val="0"/>
                <w:szCs w:val="21"/>
              </w:rPr>
              <w:t>孟萌萌</w:t>
            </w:r>
          </w:p>
        </w:tc>
        <w:tc>
          <w:tcPr>
            <w:tcW w:w="1586"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宋体" w:hAnsi="宋体"/>
                <w:color w:val="292B2C"/>
                <w:spacing w:val="5"/>
                <w:szCs w:val="21"/>
                <w:shd w:val="clear" w:color="auto" w:fill="FFFFFF"/>
              </w:rPr>
              <w:t>机械自动化</w:t>
            </w:r>
          </w:p>
        </w:tc>
        <w:tc>
          <w:tcPr>
            <w:tcW w:w="2661"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ascii="仿宋" w:hAnsi="仿宋" w:eastAsia="仿宋"/>
              </w:rPr>
              <w:t>1100000000301652/019246</w:t>
            </w:r>
          </w:p>
        </w:tc>
        <w:tc>
          <w:tcPr>
            <w:tcW w:w="2662"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p>
        </w:tc>
        <w:tc>
          <w:tcPr>
            <w:tcW w:w="1663" w:type="dxa"/>
            <w:tcBorders>
              <w:top w:val="single" w:color="auto" w:sz="4" w:space="0"/>
              <w:left w:val="single" w:color="auto" w:sz="4" w:space="0"/>
              <w:bottom w:val="single" w:color="auto" w:sz="4" w:space="0"/>
              <w:right w:val="single" w:color="auto" w:sz="4" w:space="0"/>
              <w:tl2br w:val="nil"/>
              <w:tr2bl w:val="nil"/>
            </w:tcBorders>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szCs w:val="21"/>
              </w:rPr>
            </w:pPr>
            <w:r>
              <w:rPr>
                <w:rFonts w:hint="eastAsia" w:ascii="宋体" w:hAnsi="宋体"/>
                <w:kern w:val="0"/>
                <w:szCs w:val="21"/>
              </w:rPr>
              <w:t>李 伟</w:t>
            </w:r>
          </w:p>
        </w:tc>
        <w:tc>
          <w:tcPr>
            <w:tcW w:w="1586"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宋体" w:hAnsi="等线" w:cs="宋体"/>
                <w:kern w:val="0"/>
                <w:szCs w:val="21"/>
              </w:rPr>
              <w:t>化工设备与机械</w:t>
            </w:r>
          </w:p>
        </w:tc>
        <w:tc>
          <w:tcPr>
            <w:tcW w:w="2661"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ascii="仿宋" w:hAnsi="仿宋" w:eastAsia="仿宋"/>
              </w:rPr>
              <w:t>1800000000201223/020783</w:t>
            </w:r>
          </w:p>
        </w:tc>
        <w:tc>
          <w:tcPr>
            <w:tcW w:w="2662"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p>
        </w:tc>
        <w:tc>
          <w:tcPr>
            <w:tcW w:w="1663" w:type="dxa"/>
            <w:tcBorders>
              <w:top w:val="single" w:color="auto" w:sz="4" w:space="0"/>
              <w:left w:val="single" w:color="auto" w:sz="4" w:space="0"/>
              <w:bottom w:val="single" w:color="auto" w:sz="4" w:space="0"/>
              <w:right w:val="single" w:color="auto" w:sz="4" w:space="0"/>
              <w:tl2br w:val="nil"/>
              <w:tr2bl w:val="nil"/>
            </w:tcBorders>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宋体" w:hAnsi="宋体"/>
                <w:kern w:val="0"/>
                <w:szCs w:val="21"/>
              </w:rPr>
              <w:t>唐 波</w:t>
            </w:r>
          </w:p>
        </w:tc>
        <w:tc>
          <w:tcPr>
            <w:tcW w:w="1586"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化工机械</w:t>
            </w:r>
          </w:p>
        </w:tc>
        <w:tc>
          <w:tcPr>
            <w:tcW w:w="2661"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ascii="仿宋" w:hAnsi="仿宋" w:eastAsia="仿宋"/>
              </w:rPr>
              <w:t>S011053000110192003004/035894</w:t>
            </w:r>
          </w:p>
        </w:tc>
        <w:tc>
          <w:tcPr>
            <w:tcW w:w="2662"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p>
        </w:tc>
        <w:tc>
          <w:tcPr>
            <w:tcW w:w="1663" w:type="dxa"/>
            <w:tcBorders>
              <w:top w:val="single" w:color="auto" w:sz="4" w:space="0"/>
              <w:left w:val="single" w:color="auto" w:sz="4" w:space="0"/>
              <w:bottom w:val="single" w:color="auto" w:sz="4" w:space="0"/>
              <w:right w:val="single" w:color="auto" w:sz="4" w:space="0"/>
              <w:tl2br w:val="nil"/>
              <w:tr2bl w:val="nil"/>
            </w:tcBorders>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宋体" w:hAnsi="宋体"/>
                <w:color w:val="292B2C"/>
                <w:spacing w:val="5"/>
                <w:szCs w:val="21"/>
                <w:shd w:val="clear" w:color="auto" w:fill="FFFFFF"/>
              </w:rPr>
              <w:t>刘文娟</w:t>
            </w:r>
          </w:p>
        </w:tc>
        <w:tc>
          <w:tcPr>
            <w:tcW w:w="1586" w:type="dxa"/>
            <w:gridSpan w:val="2"/>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Times New Roman" w:hAnsi="Times New Roman"/>
                <w:kern w:val="0"/>
                <w:szCs w:val="21"/>
              </w:rPr>
              <w:t>自动化</w:t>
            </w:r>
          </w:p>
        </w:tc>
        <w:tc>
          <w:tcPr>
            <w:tcW w:w="2661"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ascii="仿宋" w:hAnsi="仿宋" w:eastAsia="仿宋"/>
              </w:rPr>
              <w:t>1700000000201153/019235</w:t>
            </w:r>
          </w:p>
        </w:tc>
        <w:tc>
          <w:tcPr>
            <w:tcW w:w="2662" w:type="dxa"/>
            <w:gridSpan w:val="5"/>
            <w:vAlign w:val="center"/>
          </w:tcPr>
          <w:p>
            <w:pPr>
              <w:widowControl/>
              <w:adjustRightInd w:val="0"/>
              <w:snapToGrid w:val="0"/>
              <w:jc w:val="center"/>
              <w:rPr>
                <w:rFonts w:hint="eastAsia" w:ascii="仿宋" w:hAnsi="仿宋" w:eastAsia="仿宋" w:cs="宋体"/>
                <w:kern w:val="0"/>
                <w:szCs w:val="21"/>
              </w:rPr>
            </w:pPr>
            <w:r>
              <w:rPr>
                <w:rFonts w:ascii="仿宋" w:hAnsi="仿宋" w:eastAsia="仿宋"/>
                <w:color w:val="000000" w:themeColor="text1"/>
                <w:szCs w:val="21"/>
                <w14:textFill>
                  <w14:solidFill>
                    <w14:schemeClr w14:val="tx1"/>
                  </w14:solidFill>
                </w14:textFill>
              </w:rPr>
              <w:t>55140156484</w:t>
            </w:r>
          </w:p>
        </w:tc>
        <w:tc>
          <w:tcPr>
            <w:tcW w:w="1663" w:type="dxa"/>
            <w:tcBorders>
              <w:top w:val="single" w:color="auto" w:sz="4" w:space="0"/>
              <w:left w:val="single" w:color="auto" w:sz="4" w:space="0"/>
              <w:bottom w:val="single" w:color="auto" w:sz="4" w:space="0"/>
              <w:right w:val="single" w:color="auto" w:sz="4" w:space="0"/>
              <w:tl2br w:val="nil"/>
              <w:tr2bl w:val="nil"/>
            </w:tcBorders>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宋体" w:hAnsi="宋体"/>
                <w:color w:val="292B2C"/>
                <w:spacing w:val="5"/>
                <w:szCs w:val="21"/>
                <w:shd w:val="clear" w:color="auto" w:fill="FFFFFF"/>
              </w:rPr>
              <w:t>刘国勇</w:t>
            </w:r>
          </w:p>
        </w:tc>
        <w:tc>
          <w:tcPr>
            <w:tcW w:w="1586" w:type="dxa"/>
            <w:gridSpan w:val="2"/>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宋体" w:hAnsi="宋体"/>
                <w:color w:val="292B2C"/>
                <w:spacing w:val="5"/>
                <w:szCs w:val="21"/>
                <w:shd w:val="clear" w:color="auto" w:fill="FFFFFF"/>
              </w:rPr>
              <w:t>化工工艺</w:t>
            </w:r>
          </w:p>
        </w:tc>
        <w:tc>
          <w:tcPr>
            <w:tcW w:w="2661"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ascii="仿宋" w:hAnsi="仿宋" w:eastAsia="仿宋"/>
              </w:rPr>
              <w:t>1800000000100099/019324</w:t>
            </w:r>
          </w:p>
        </w:tc>
        <w:tc>
          <w:tcPr>
            <w:tcW w:w="2662" w:type="dxa"/>
            <w:gridSpan w:val="5"/>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55060013805</w:t>
            </w:r>
          </w:p>
        </w:tc>
        <w:tc>
          <w:tcPr>
            <w:tcW w:w="1663" w:type="dxa"/>
            <w:tcBorders>
              <w:top w:val="single" w:color="auto" w:sz="4" w:space="0"/>
              <w:left w:val="single" w:color="auto" w:sz="4" w:space="0"/>
              <w:bottom w:val="single" w:color="auto" w:sz="4" w:space="0"/>
              <w:right w:val="single" w:color="auto" w:sz="4" w:space="0"/>
              <w:tl2br w:val="nil"/>
              <w:tr2bl w:val="nil"/>
            </w:tcBorders>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Times New Roman" w:hAnsi="Times New Roman"/>
                <w:kern w:val="0"/>
                <w:szCs w:val="21"/>
              </w:rPr>
              <w:t>冯 皓</w:t>
            </w:r>
          </w:p>
        </w:tc>
        <w:tc>
          <w:tcPr>
            <w:tcW w:w="1586" w:type="dxa"/>
            <w:gridSpan w:val="2"/>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Times New Roman" w:hAnsi="Times New Roman"/>
                <w:kern w:val="0"/>
                <w:szCs w:val="21"/>
              </w:rPr>
              <w:t>化工机械</w:t>
            </w:r>
          </w:p>
        </w:tc>
        <w:tc>
          <w:tcPr>
            <w:tcW w:w="2661"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ascii="仿宋" w:hAnsi="仿宋" w:eastAsia="仿宋"/>
              </w:rPr>
              <w:t>S011053000110201000802/019237</w:t>
            </w:r>
          </w:p>
        </w:tc>
        <w:tc>
          <w:tcPr>
            <w:tcW w:w="2662" w:type="dxa"/>
            <w:gridSpan w:val="5"/>
            <w:vAlign w:val="center"/>
          </w:tcPr>
          <w:p>
            <w:pPr>
              <w:widowControl/>
              <w:adjustRightInd w:val="0"/>
              <w:snapToGrid w:val="0"/>
              <w:jc w:val="center"/>
              <w:rPr>
                <w:rFonts w:hint="eastAsia" w:ascii="仿宋" w:hAnsi="仿宋" w:eastAsia="仿宋"/>
                <w:color w:val="000000" w:themeColor="text1"/>
                <w:szCs w:val="21"/>
                <w14:textFill>
                  <w14:solidFill>
                    <w14:schemeClr w14:val="tx1"/>
                  </w14:solidFill>
                </w14:textFill>
              </w:rPr>
            </w:pPr>
            <w:r>
              <w:rPr>
                <w:rFonts w:ascii="仿宋" w:hAnsi="仿宋" w:eastAsia="仿宋"/>
                <w:color w:val="000000" w:themeColor="text1"/>
                <w:szCs w:val="21"/>
                <w14:textFill>
                  <w14:solidFill>
                    <w14:schemeClr w14:val="tx1"/>
                  </w14:solidFill>
                </w14:textFill>
              </w:rPr>
              <w:t>55130140330</w:t>
            </w:r>
          </w:p>
        </w:tc>
        <w:tc>
          <w:tcPr>
            <w:tcW w:w="1663" w:type="dxa"/>
            <w:tcBorders>
              <w:top w:val="single" w:color="auto" w:sz="4" w:space="0"/>
              <w:left w:val="single" w:color="auto" w:sz="4" w:space="0"/>
              <w:bottom w:val="single" w:color="auto" w:sz="4" w:space="0"/>
              <w:right w:val="single" w:color="auto" w:sz="4" w:space="0"/>
              <w:tl2br w:val="nil"/>
              <w:tr2bl w:val="nil"/>
            </w:tcBorders>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Times New Roman" w:hAnsi="Times New Roman"/>
                <w:kern w:val="0"/>
                <w:szCs w:val="21"/>
              </w:rPr>
            </w:pPr>
            <w:r>
              <w:rPr>
                <w:rFonts w:hint="eastAsia" w:ascii="Times New Roman" w:hAnsi="Times New Roman"/>
                <w:kern w:val="0"/>
                <w:szCs w:val="21"/>
              </w:rPr>
              <w:t>蔡治勇</w:t>
            </w:r>
          </w:p>
        </w:tc>
        <w:tc>
          <w:tcPr>
            <w:tcW w:w="1586"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hint="eastAsia" w:ascii="Times New Roman" w:hAnsi="Times New Roman"/>
                <w:kern w:val="0"/>
                <w:szCs w:val="21"/>
              </w:rPr>
              <w:t>安全工程</w:t>
            </w:r>
          </w:p>
        </w:tc>
        <w:tc>
          <w:tcPr>
            <w:tcW w:w="2661" w:type="dxa"/>
            <w:gridSpan w:val="5"/>
            <w:tcBorders>
              <w:top w:val="single" w:color="auto" w:sz="4" w:space="0"/>
              <w:left w:val="single" w:color="auto" w:sz="4" w:space="0"/>
              <w:bottom w:val="single" w:color="auto" w:sz="4" w:space="0"/>
              <w:right w:val="single" w:color="auto" w:sz="4" w:space="0"/>
              <w:tl2br w:val="nil"/>
              <w:tr2bl w:val="nil"/>
            </w:tcBorders>
            <w:vAlign w:val="center"/>
          </w:tcPr>
          <w:p>
            <w:pPr>
              <w:widowControl/>
              <w:adjustRightInd w:val="0"/>
              <w:snapToGrid w:val="0"/>
              <w:jc w:val="center"/>
              <w:rPr>
                <w:rFonts w:hint="eastAsia" w:ascii="仿宋" w:hAnsi="仿宋" w:eastAsia="仿宋" w:cs="宋体"/>
                <w:kern w:val="0"/>
                <w:szCs w:val="21"/>
              </w:rPr>
            </w:pPr>
            <w:r>
              <w:rPr>
                <w:rFonts w:ascii="仿宋" w:hAnsi="仿宋" w:eastAsia="仿宋"/>
              </w:rPr>
              <w:t>0800000000102949/003832</w:t>
            </w:r>
          </w:p>
        </w:tc>
        <w:tc>
          <w:tcPr>
            <w:tcW w:w="2662" w:type="dxa"/>
            <w:gridSpan w:val="5"/>
            <w:vAlign w:val="center"/>
          </w:tcPr>
          <w:p>
            <w:pPr>
              <w:widowControl/>
              <w:adjustRightInd w:val="0"/>
              <w:snapToGrid w:val="0"/>
              <w:jc w:val="center"/>
              <w:rPr>
                <w:rFonts w:hint="eastAsia" w:ascii="仿宋" w:hAnsi="仿宋" w:eastAsia="仿宋"/>
                <w:color w:val="000000" w:themeColor="text1"/>
                <w:szCs w:val="21"/>
                <w14:textFill>
                  <w14:solidFill>
                    <w14:schemeClr w14:val="tx1"/>
                  </w14:solidFill>
                </w14:textFill>
              </w:rPr>
            </w:pPr>
            <w:r>
              <w:rPr>
                <w:rFonts w:ascii="仿宋" w:hAnsi="仿宋" w:eastAsia="仿宋"/>
                <w:color w:val="000000" w:themeColor="text1"/>
                <w:szCs w:val="21"/>
                <w14:textFill>
                  <w14:solidFill>
                    <w14:schemeClr w14:val="tx1"/>
                  </w14:solidFill>
                </w14:textFill>
              </w:rPr>
              <w:t>55080052964</w:t>
            </w:r>
          </w:p>
        </w:tc>
        <w:tc>
          <w:tcPr>
            <w:tcW w:w="1663" w:type="dxa"/>
            <w:tcBorders>
              <w:top w:val="single" w:color="auto" w:sz="4" w:space="0"/>
              <w:left w:val="single" w:color="auto" w:sz="4" w:space="0"/>
              <w:bottom w:val="single" w:color="auto" w:sz="4" w:space="0"/>
              <w:right w:val="single" w:color="auto" w:sz="4" w:space="0"/>
              <w:tl2br w:val="nil"/>
              <w:tr2bl w:val="nil"/>
            </w:tcBorders>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9" w:hRule="atLeast"/>
        </w:trPr>
        <w:tc>
          <w:tcPr>
            <w:tcW w:w="1390" w:type="dxa"/>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rPr>
            </w:pPr>
            <w:r>
              <w:rPr>
                <w:rFonts w:hint="eastAsia" w:ascii="仿宋" w:hAnsi="仿宋" w:eastAsia="仿宋"/>
                <w:b/>
              </w:rPr>
              <w:t>项目简介</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rPr>
                <w:rFonts w:hint="eastAsia" w:ascii="仿宋" w:hAnsi="仿宋" w:eastAsia="仿宋" w:cs="宋体"/>
                <w:b/>
                <w:szCs w:val="21"/>
              </w:rPr>
            </w:pPr>
            <w:r>
              <w:rPr>
                <w:rFonts w:hint="eastAsia" w:ascii="仿宋" w:hAnsi="仿宋" w:eastAsia="仿宋" w:cs="宋体"/>
                <w:b/>
                <w:szCs w:val="21"/>
              </w:rPr>
              <w:t>项目简介：</w:t>
            </w:r>
          </w:p>
          <w:p>
            <w:pPr>
              <w:adjustRightInd w:val="0"/>
              <w:snapToGrid w:val="0"/>
              <w:rPr>
                <w:rFonts w:hint="eastAsia" w:ascii="仿宋" w:hAnsi="仿宋" w:eastAsia="仿宋" w:cs="宋体"/>
                <w:b/>
                <w:szCs w:val="21"/>
              </w:rPr>
            </w:pPr>
            <w:r>
              <w:rPr>
                <w:rFonts w:hint="eastAsia" w:ascii="仿宋" w:hAnsi="仿宋" w:eastAsia="仿宋" w:cs="宋体"/>
                <w:b/>
                <w:szCs w:val="21"/>
              </w:rPr>
              <w:t>重庆万盛川东化工有限公司（以下简称：川东化工公司）成立于2015年7月7日，位于重庆市万盛经开区关坝-扶欢循环经济产业园，法定代表人高光凡，注册资本伍亿元整。重庆万盛川东化工有限公司《安全生产许可证》即将到期，根据《安全生产许可证条例》、《危险化学品生产企业安全生产许可证实施办法》等相关规定，川东化工公司目前在役生产装置及附属设施需要进行安全现状评价，并延期换取《安全生产许可证》。</w:t>
            </w:r>
          </w:p>
          <w:p>
            <w:pPr>
              <w:adjustRightInd w:val="0"/>
              <w:snapToGrid w:val="0"/>
              <w:rPr>
                <w:rFonts w:hint="eastAsia" w:ascii="仿宋" w:hAnsi="仿宋" w:eastAsia="仿宋" w:cs="宋体"/>
                <w:szCs w:val="21"/>
              </w:rPr>
            </w:pPr>
            <w:r>
              <w:rPr>
                <w:rFonts w:hint="eastAsia" w:ascii="仿宋" w:hAnsi="仿宋" w:eastAsia="仿宋" w:cs="宋体"/>
                <w:b/>
                <w:szCs w:val="21"/>
              </w:rPr>
              <w:t>现场勘察照片</w:t>
            </w:r>
            <w:r>
              <w:rPr>
                <w:rFonts w:hint="eastAsia" w:ascii="仿宋" w:hAnsi="仿宋" w:eastAsia="仿宋" w:cs="宋体"/>
                <w:szCs w:val="21"/>
              </w:rPr>
              <w:t>：</w:t>
            </w:r>
          </w:p>
          <w:p>
            <w:pPr>
              <w:adjustRightInd w:val="0"/>
              <w:snapToGrid w:val="0"/>
              <w:ind w:firstLine="420" w:firstLineChars="200"/>
              <w:rPr>
                <w:rFonts w:hint="eastAsia" w:ascii="仿宋" w:hAnsi="仿宋" w:eastAsia="仿宋" w:cs="宋体"/>
                <w:szCs w:val="21"/>
              </w:rPr>
            </w:pPr>
            <w:r>
              <w:drawing>
                <wp:inline distT="0" distB="0" distL="0" distR="0">
                  <wp:extent cx="2109470" cy="2651760"/>
                  <wp:effectExtent l="0" t="0" r="5080"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2109470" cy="265176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rPr>
            </w:pPr>
            <w:r>
              <w:rPr>
                <w:rFonts w:hint="eastAsia" w:ascii="仿宋" w:hAnsi="仿宋" w:eastAsia="仿宋"/>
              </w:rPr>
              <w:t>现场开展工作情况</w:t>
            </w:r>
          </w:p>
        </w:tc>
        <w:tc>
          <w:tcPr>
            <w:tcW w:w="158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300" w:lineRule="exact"/>
              <w:jc w:val="center"/>
              <w:rPr>
                <w:rFonts w:hint="eastAsia" w:ascii="仿宋" w:hAnsi="仿宋" w:eastAsia="仿宋"/>
              </w:rPr>
            </w:pPr>
            <w:r>
              <w:rPr>
                <w:rFonts w:hint="eastAsia" w:ascii="仿宋" w:hAnsi="仿宋" w:eastAsia="仿宋"/>
              </w:rPr>
              <w:t>勘验人员</w:t>
            </w:r>
          </w:p>
        </w:tc>
        <w:tc>
          <w:tcPr>
            <w:tcW w:w="2622"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300" w:lineRule="exact"/>
              <w:jc w:val="center"/>
              <w:rPr>
                <w:rFonts w:hint="eastAsia" w:ascii="仿宋" w:hAnsi="仿宋" w:eastAsia="仿宋"/>
              </w:rPr>
            </w:pPr>
            <w:r>
              <w:rPr>
                <w:rFonts w:hint="eastAsia" w:ascii="仿宋" w:hAnsi="仿宋" w:eastAsia="仿宋"/>
              </w:rPr>
              <w:t>勘验时间</w:t>
            </w:r>
          </w:p>
        </w:tc>
        <w:tc>
          <w:tcPr>
            <w:tcW w:w="122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300" w:lineRule="exact"/>
              <w:jc w:val="center"/>
              <w:rPr>
                <w:rFonts w:hint="eastAsia" w:ascii="仿宋" w:hAnsi="仿宋" w:eastAsia="仿宋"/>
              </w:rPr>
            </w:pPr>
            <w:r>
              <w:rPr>
                <w:rFonts w:hint="eastAsia" w:ascii="仿宋" w:hAnsi="仿宋" w:eastAsia="仿宋"/>
              </w:rPr>
              <w:t>勘验任务</w:t>
            </w:r>
          </w:p>
        </w:tc>
        <w:tc>
          <w:tcPr>
            <w:tcW w:w="3138" w:type="dxa"/>
            <w:gridSpan w:val="5"/>
            <w:tcBorders>
              <w:top w:val="single" w:color="auto" w:sz="4" w:space="0"/>
              <w:left w:val="single" w:color="auto" w:sz="4" w:space="0"/>
              <w:bottom w:val="single" w:color="auto" w:sz="4" w:space="0"/>
              <w:right w:val="single" w:color="auto" w:sz="4" w:space="0"/>
              <w:tl2br w:val="nil"/>
              <w:tr2bl w:val="nil"/>
            </w:tcBorders>
            <w:vAlign w:val="center"/>
          </w:tcPr>
          <w:p>
            <w:pPr>
              <w:spacing w:line="300" w:lineRule="exact"/>
              <w:jc w:val="center"/>
              <w:rPr>
                <w:rFonts w:hint="eastAsia" w:ascii="仿宋" w:hAnsi="仿宋" w:eastAsia="仿宋"/>
              </w:rPr>
            </w:pPr>
            <w:r>
              <w:rPr>
                <w:rFonts w:hint="eastAsia" w:ascii="仿宋" w:hAnsi="仿宋" w:eastAsia="仿宋"/>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rPr>
            </w:pPr>
          </w:p>
        </w:tc>
        <w:tc>
          <w:tcPr>
            <w:tcW w:w="158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300" w:lineRule="exact"/>
              <w:jc w:val="center"/>
              <w:rPr>
                <w:rFonts w:hint="eastAsia" w:ascii="仿宋" w:hAnsi="仿宋" w:eastAsia="仿宋"/>
              </w:rPr>
            </w:pPr>
            <w:r>
              <w:rPr>
                <w:rFonts w:hint="eastAsia" w:ascii="仿宋" w:hAnsi="仿宋" w:eastAsia="仿宋"/>
              </w:rPr>
              <w:t>王梅、张圣菊</w:t>
            </w:r>
          </w:p>
        </w:tc>
        <w:tc>
          <w:tcPr>
            <w:tcW w:w="2622"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300" w:lineRule="exact"/>
              <w:jc w:val="center"/>
              <w:rPr>
                <w:rFonts w:hint="eastAsia" w:ascii="仿宋" w:hAnsi="仿宋" w:eastAsia="仿宋"/>
              </w:rPr>
            </w:pPr>
            <w:r>
              <w:rPr>
                <w:rFonts w:hint="eastAsia" w:ascii="仿宋" w:hAnsi="仿宋" w:eastAsia="仿宋"/>
              </w:rPr>
              <w:t>2</w:t>
            </w:r>
            <w:r>
              <w:rPr>
                <w:rFonts w:ascii="仿宋" w:hAnsi="仿宋" w:eastAsia="仿宋"/>
              </w:rPr>
              <w:t>022.2.11</w:t>
            </w:r>
          </w:p>
        </w:tc>
        <w:tc>
          <w:tcPr>
            <w:tcW w:w="122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300" w:lineRule="exact"/>
              <w:jc w:val="center"/>
              <w:rPr>
                <w:rFonts w:hint="eastAsia" w:ascii="仿宋" w:hAnsi="仿宋" w:eastAsia="仿宋"/>
              </w:rPr>
            </w:pPr>
            <w:r>
              <w:rPr>
                <w:rFonts w:hint="eastAsia" w:ascii="仿宋" w:hAnsi="仿宋" w:eastAsia="仿宋"/>
              </w:rPr>
              <w:t>现场和资料</w:t>
            </w:r>
          </w:p>
        </w:tc>
        <w:tc>
          <w:tcPr>
            <w:tcW w:w="3138" w:type="dxa"/>
            <w:gridSpan w:val="5"/>
            <w:tcBorders>
              <w:top w:val="single" w:color="auto" w:sz="4" w:space="0"/>
              <w:left w:val="single" w:color="auto" w:sz="4" w:space="0"/>
              <w:bottom w:val="single" w:color="auto" w:sz="4" w:space="0"/>
              <w:right w:val="single" w:color="auto" w:sz="4" w:space="0"/>
              <w:tl2br w:val="nil"/>
              <w:tr2bl w:val="nil"/>
            </w:tcBorders>
            <w:vAlign w:val="center"/>
          </w:tcPr>
          <w:p>
            <w:pPr>
              <w:rPr>
                <w:rFonts w:hint="eastAsia" w:ascii="仿宋" w:hAnsi="仿宋" w:eastAsia="仿宋"/>
              </w:rPr>
            </w:pPr>
            <w:r>
              <w:rPr>
                <w:rFonts w:hint="eastAsia" w:ascii="仿宋" w:hAnsi="仿宋" w:eastAsia="仿宋"/>
              </w:rPr>
              <w:t>1</w:t>
            </w:r>
            <w:r>
              <w:rPr>
                <w:rFonts w:ascii="仿宋" w:hAnsi="仿宋" w:eastAsia="仿宋"/>
              </w:rPr>
              <w:t>.</w:t>
            </w:r>
            <w:r>
              <w:rPr>
                <w:rFonts w:hint="eastAsia" w:ascii="仿宋" w:hAnsi="仿宋" w:eastAsia="仿宋"/>
              </w:rPr>
              <w:t>重庆万盛川东化工有限公司与重庆艾可福生物科技有限公司厂区之间未设置围栏，重庆艾可福生物科技有限公司进出口与川东化工公司的进出口公用，存在厂中厂的问题。</w:t>
            </w:r>
          </w:p>
          <w:p>
            <w:pPr>
              <w:rPr>
                <w:rFonts w:hint="eastAsia" w:ascii="仿宋" w:hAnsi="仿宋" w:eastAsia="仿宋"/>
              </w:rPr>
            </w:pPr>
            <w:r>
              <w:rPr>
                <w:rFonts w:hint="eastAsia" w:ascii="仿宋" w:hAnsi="仿宋" w:eastAsia="仿宋"/>
              </w:rPr>
              <w:t>2</w:t>
            </w:r>
            <w:r>
              <w:rPr>
                <w:rFonts w:ascii="仿宋" w:hAnsi="仿宋" w:eastAsia="仿宋"/>
              </w:rPr>
              <w:t>.</w:t>
            </w:r>
            <w:r>
              <w:rPr>
                <w:rFonts w:hint="eastAsia" w:ascii="仿宋" w:hAnsi="仿宋" w:eastAsia="仿宋"/>
              </w:rPr>
              <w:t>氰酸钠车间、磷酸车间、两水车间属于甲类或乙类车间，内部设置有配电间、机柜间或办公室。3</w:t>
            </w:r>
            <w:r>
              <w:rPr>
                <w:rFonts w:ascii="仿宋" w:hAnsi="仿宋" w:eastAsia="仿宋"/>
              </w:rPr>
              <w:t>.</w:t>
            </w:r>
            <w:r>
              <w:rPr>
                <w:rFonts w:hint="eastAsia" w:ascii="仿宋" w:hAnsi="仿宋" w:eastAsia="仿宋"/>
              </w:rPr>
              <w:t>重庆艾可福生物科技有限公司物流和人流的进出口布置不符合要求。4</w:t>
            </w:r>
            <w:r>
              <w:rPr>
                <w:rFonts w:ascii="仿宋" w:hAnsi="仿宋" w:eastAsia="仿宋"/>
              </w:rPr>
              <w:t>.</w:t>
            </w:r>
            <w:r>
              <w:rPr>
                <w:rFonts w:hint="eastAsia" w:ascii="仿宋" w:hAnsi="仿宋" w:eastAsia="仿宋"/>
              </w:rPr>
              <w:t>靠近重庆艾可福生物科技有限公司的管廊下方地面有凸起的钢筋；85%磷酸计量罐旁的地面有凸起的螺栓，工作人员经过时容易发生绊倒安全事故。</w:t>
            </w:r>
            <w:r>
              <w:rPr>
                <w:rFonts w:ascii="仿宋" w:hAnsi="仿宋" w:eastAsia="仿宋"/>
              </w:rPr>
              <w:t>5.</w:t>
            </w:r>
            <w:r>
              <w:rPr>
                <w:rFonts w:hint="eastAsia" w:ascii="仿宋" w:hAnsi="仿宋" w:eastAsia="仿宋"/>
              </w:rPr>
              <w:t>氰酸钠车间配电室内一处安全出口指示牌未亮。6</w:t>
            </w:r>
            <w:r>
              <w:rPr>
                <w:rFonts w:ascii="仿宋" w:hAnsi="仿宋" w:eastAsia="仿宋"/>
              </w:rPr>
              <w:t>.</w:t>
            </w:r>
          </w:p>
          <w:p>
            <w:pPr>
              <w:jc w:val="left"/>
              <w:rPr>
                <w:rFonts w:hint="eastAsia" w:ascii="仿宋" w:hAnsi="仿宋" w:eastAsia="仿宋"/>
              </w:rPr>
            </w:pPr>
            <w:r>
              <w:rPr>
                <w:rFonts w:hint="eastAsia" w:ascii="仿宋" w:hAnsi="仿宋" w:eastAsia="仿宋"/>
              </w:rPr>
              <w:t>甲酸暂存处未明确储存量、周转时间。7</w:t>
            </w:r>
            <w:r>
              <w:rPr>
                <w:rFonts w:ascii="仿宋" w:hAnsi="仿宋" w:eastAsia="仿宋"/>
              </w:rPr>
              <w:t>.</w:t>
            </w:r>
            <w:r>
              <w:rPr>
                <w:rFonts w:hint="eastAsia" w:ascii="仿宋" w:hAnsi="仿宋" w:eastAsia="仿宋"/>
              </w:rPr>
              <w:t>蒸汽发生器使用天然气进行点火，未设置可燃气体报警器。8</w:t>
            </w:r>
            <w:r>
              <w:rPr>
                <w:rFonts w:ascii="仿宋" w:hAnsi="仿宋" w:eastAsia="仿宋"/>
              </w:rPr>
              <w:t>.</w:t>
            </w:r>
            <w:r>
              <w:rPr>
                <w:rFonts w:hint="eastAsia" w:ascii="仿宋" w:hAnsi="仿宋" w:eastAsia="仿宋"/>
              </w:rPr>
              <w:t>蒸汽发生器连接天然气管道，未进行防静电跨接。9</w:t>
            </w:r>
            <w:r>
              <w:rPr>
                <w:rFonts w:ascii="仿宋" w:hAnsi="仿宋" w:eastAsia="仿宋"/>
              </w:rPr>
              <w:t>.</w:t>
            </w:r>
            <w:r>
              <w:rPr>
                <w:rFonts w:hint="eastAsia" w:ascii="仿宋" w:hAnsi="仿宋" w:eastAsia="仿宋"/>
              </w:rPr>
              <w:t>两酸车间天然气锅炉分气缸需要核实是否为特种设备。1</w:t>
            </w:r>
            <w:r>
              <w:rPr>
                <w:rFonts w:ascii="仿宋" w:hAnsi="仿宋" w:eastAsia="仿宋"/>
              </w:rPr>
              <w:t>0.</w:t>
            </w:r>
            <w:r>
              <w:rPr>
                <w:rFonts w:hint="eastAsia" w:ascii="仿宋" w:hAnsi="仿宋" w:eastAsia="仿宋"/>
              </w:rPr>
              <w:t>液氯卸车区域的应急抽风管未设置收集罩。1</w:t>
            </w:r>
            <w:r>
              <w:rPr>
                <w:rFonts w:ascii="仿宋" w:hAnsi="仿宋" w:eastAsia="仿宋"/>
              </w:rPr>
              <w:t>1.</w:t>
            </w:r>
            <w:r>
              <w:rPr>
                <w:rFonts w:hint="eastAsia" w:ascii="仿宋" w:hAnsi="仿宋" w:eastAsia="仿宋"/>
              </w:rPr>
              <w:t>液氯卸车区域使用的电动单梁行车吨位数与检测报告吨位数不一致。1</w:t>
            </w:r>
            <w:r>
              <w:rPr>
                <w:rFonts w:ascii="仿宋" w:hAnsi="仿宋" w:eastAsia="仿宋"/>
              </w:rPr>
              <w:t>2.</w:t>
            </w:r>
            <w:r>
              <w:rPr>
                <w:rFonts w:hint="eastAsia" w:ascii="仿宋" w:hAnsi="仿宋" w:eastAsia="仿宋"/>
              </w:rPr>
              <w:t>三氯化磷生产线靠近来往车辆一处的消防水泵接合器未设置防撞设施。</w:t>
            </w:r>
          </w:p>
          <w:p>
            <w:pPr>
              <w:jc w:val="left"/>
              <w:rPr>
                <w:rFonts w:hint="eastAsia" w:ascii="仿宋" w:hAnsi="仿宋" w:eastAsia="仿宋"/>
              </w:rPr>
            </w:pPr>
            <w:r>
              <w:rPr>
                <w:rFonts w:ascii="仿宋" w:hAnsi="仿宋" w:eastAsia="仿宋"/>
              </w:rPr>
              <w:t>13.</w:t>
            </w:r>
            <w:r>
              <w:rPr>
                <w:rFonts w:hint="eastAsia" w:ascii="仿宋" w:hAnsi="仿宋" w:eastAsia="仿宋"/>
              </w:rPr>
              <w:t>三氯化磷装车区域、现场原料卸车区域等未张贴安全操作规程。</w:t>
            </w:r>
          </w:p>
          <w:p>
            <w:pPr>
              <w:jc w:val="left"/>
              <w:rPr>
                <w:rFonts w:hint="eastAsia" w:ascii="仿宋" w:hAnsi="仿宋" w:eastAsia="仿宋"/>
              </w:rPr>
            </w:pPr>
            <w:r>
              <w:rPr>
                <w:rFonts w:ascii="仿宋" w:hAnsi="仿宋" w:eastAsia="仿宋"/>
              </w:rPr>
              <w:t>14.</w:t>
            </w:r>
            <w:r>
              <w:rPr>
                <w:rFonts w:hint="eastAsia" w:ascii="仿宋" w:hAnsi="仿宋" w:eastAsia="仿宋"/>
              </w:rPr>
              <w:t>1#氧磷中转泵旁的穿线管有空洞。1</w:t>
            </w:r>
            <w:r>
              <w:rPr>
                <w:rFonts w:ascii="仿宋" w:hAnsi="仿宋" w:eastAsia="仿宋"/>
              </w:rPr>
              <w:t>5.</w:t>
            </w:r>
            <w:r>
              <w:rPr>
                <w:rFonts w:hint="eastAsia" w:ascii="仿宋" w:hAnsi="仿宋" w:eastAsia="仿宋"/>
              </w:rPr>
              <w:t>氰酸钠车间外硫酸卸料区域未设置防溢流措施。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b/>
              </w:rPr>
            </w:pPr>
          </w:p>
        </w:tc>
        <w:tc>
          <w:tcPr>
            <w:tcW w:w="158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300" w:lineRule="exact"/>
              <w:jc w:val="center"/>
              <w:rPr>
                <w:rFonts w:hint="eastAsia" w:ascii="仿宋" w:hAnsi="仿宋" w:eastAsia="仿宋"/>
              </w:rPr>
            </w:pPr>
          </w:p>
        </w:tc>
        <w:tc>
          <w:tcPr>
            <w:tcW w:w="2622"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300" w:lineRule="exact"/>
              <w:jc w:val="center"/>
              <w:rPr>
                <w:rFonts w:hint="eastAsia" w:ascii="仿宋" w:hAnsi="仿宋" w:eastAsia="仿宋"/>
                <w:b/>
              </w:rPr>
            </w:pPr>
          </w:p>
        </w:tc>
        <w:tc>
          <w:tcPr>
            <w:tcW w:w="122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300" w:lineRule="exact"/>
              <w:jc w:val="center"/>
              <w:rPr>
                <w:rFonts w:hint="eastAsia" w:ascii="仿宋" w:hAnsi="仿宋" w:eastAsia="仿宋"/>
                <w:b/>
              </w:rPr>
            </w:pPr>
          </w:p>
        </w:tc>
        <w:tc>
          <w:tcPr>
            <w:tcW w:w="3138" w:type="dxa"/>
            <w:gridSpan w:val="5"/>
            <w:tcBorders>
              <w:top w:val="single" w:color="auto" w:sz="4" w:space="0"/>
              <w:left w:val="single" w:color="auto" w:sz="4" w:space="0"/>
              <w:bottom w:val="single" w:color="auto" w:sz="4" w:space="0"/>
              <w:right w:val="single" w:color="auto" w:sz="4" w:space="0"/>
              <w:tl2br w:val="nil"/>
              <w:tr2bl w:val="nil"/>
            </w:tcBorders>
            <w:vAlign w:val="center"/>
          </w:tcPr>
          <w:p>
            <w:pPr>
              <w:spacing w:line="300" w:lineRule="exact"/>
              <w:jc w:val="left"/>
              <w:rPr>
                <w:rFonts w:hint="eastAsia"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pacing w:line="500" w:lineRule="exact"/>
              <w:jc w:val="center"/>
              <w:rPr>
                <w:rFonts w:hint="eastAsia" w:ascii="仿宋" w:hAnsi="仿宋" w:eastAsia="仿宋"/>
                <w:b/>
              </w:rPr>
            </w:pPr>
          </w:p>
        </w:tc>
        <w:tc>
          <w:tcPr>
            <w:tcW w:w="158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300" w:lineRule="exact"/>
              <w:jc w:val="center"/>
              <w:rPr>
                <w:rFonts w:hint="eastAsia" w:ascii="仿宋" w:hAnsi="仿宋" w:eastAsia="仿宋"/>
                <w:b/>
              </w:rPr>
            </w:pPr>
          </w:p>
        </w:tc>
        <w:tc>
          <w:tcPr>
            <w:tcW w:w="2622" w:type="dxa"/>
            <w:gridSpan w:val="4"/>
            <w:tcBorders>
              <w:top w:val="single" w:color="auto" w:sz="4" w:space="0"/>
              <w:left w:val="single" w:color="auto" w:sz="4" w:space="0"/>
              <w:bottom w:val="single" w:color="auto" w:sz="4" w:space="0"/>
              <w:right w:val="single" w:color="auto" w:sz="4" w:space="0"/>
              <w:tl2br w:val="nil"/>
              <w:tr2bl w:val="nil"/>
            </w:tcBorders>
            <w:vAlign w:val="center"/>
          </w:tcPr>
          <w:p>
            <w:pPr>
              <w:spacing w:line="300" w:lineRule="exact"/>
              <w:jc w:val="center"/>
              <w:rPr>
                <w:rFonts w:hint="eastAsia" w:ascii="仿宋" w:hAnsi="仿宋" w:eastAsia="仿宋"/>
                <w:b/>
              </w:rPr>
            </w:pPr>
          </w:p>
        </w:tc>
        <w:tc>
          <w:tcPr>
            <w:tcW w:w="122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300" w:lineRule="exact"/>
              <w:jc w:val="center"/>
              <w:rPr>
                <w:rFonts w:hint="eastAsia" w:ascii="仿宋" w:hAnsi="仿宋" w:eastAsia="仿宋"/>
                <w:b/>
              </w:rPr>
            </w:pPr>
          </w:p>
        </w:tc>
        <w:tc>
          <w:tcPr>
            <w:tcW w:w="3138" w:type="dxa"/>
            <w:gridSpan w:val="5"/>
            <w:tcBorders>
              <w:top w:val="single" w:color="auto" w:sz="4" w:space="0"/>
              <w:left w:val="single" w:color="auto" w:sz="4" w:space="0"/>
              <w:bottom w:val="single" w:color="auto" w:sz="4" w:space="0"/>
              <w:right w:val="single" w:color="auto" w:sz="4" w:space="0"/>
              <w:tl2br w:val="nil"/>
              <w:tr2bl w:val="nil"/>
            </w:tcBorders>
            <w:vAlign w:val="center"/>
          </w:tcPr>
          <w:p>
            <w:pPr>
              <w:spacing w:line="300" w:lineRule="exact"/>
              <w:jc w:val="center"/>
              <w:rPr>
                <w:rFonts w:hint="eastAsia" w:ascii="仿宋" w:hAnsi="仿宋" w:eastAsia="仿宋"/>
                <w:b/>
              </w:rPr>
            </w:pPr>
          </w:p>
        </w:tc>
      </w:tr>
    </w:tbl>
    <w:p>
      <w:bookmarkStart w:id="5" w:name="_GoBack"/>
      <w:bookmarkEnd w:id="5"/>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等线">
    <w:altName w:val="Arial Unicode MS"/>
    <w:panose1 w:val="02010600030101010101"/>
    <w:charset w:val="86"/>
    <w:family w:val="auto"/>
    <w:pitch w:val="default"/>
    <w:sig w:usb0="00000000" w:usb1="00000000"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MjdkMDQyMDA2ODc2NzdjMDc5NmRjYmY2MjY1MjEifQ=="/>
  </w:docVars>
  <w:rsids>
    <w:rsidRoot w:val="7860072D"/>
    <w:rsid w:val="786007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semiHidden/>
    <w:unhideWhenUsed/>
    <w:uiPriority w:val="99"/>
    <w:pPr>
      <w:spacing w:after="120"/>
      <w:ind w:left="420" w:left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2022-06-17T03:14:00Z</dcterms:created>
  <dc:creator>雷楠</dc:creator>
  <cp:lastModifiedBy>雷楠</cp:lastModifiedBy>
  <dcterms:modified xsi:type="dcterms:W3CDTF">2022-06-17T03:14:51Z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9BE73C7E8EB24D0BA1904EA6E55C2BBE</vt:lpwstr>
  </property>
</Properties>
</file>