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重庆掌石石材有限公司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重庆掌石石材有限公司建筑石料用灰岩矿（扩建）安全预评价报告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2022年4月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420" w:firstLineChars="200"/>
              <w:rPr>
                <w:rFonts w:ascii="仿宋" w:hAnsi="仿宋" w:eastAsia="仿宋" w:cs="仿宋"/>
                <w:szCs w:val="21"/>
              </w:rPr>
            </w:pPr>
            <w:r>
              <w:rPr>
                <w:rFonts w:ascii="仿宋" w:hAnsi="仿宋" w:eastAsia="仿宋" w:cs="仿宋"/>
                <w:szCs w:val="21"/>
              </w:rPr>
              <w:t>重庆掌石石材有限公司成立于2009年12月22日，统一社会信用代码91500117699252710G，法定代表人为：</w:t>
            </w:r>
            <w:r>
              <w:rPr>
                <w:rFonts w:hint="eastAsia" w:ascii="仿宋" w:hAnsi="仿宋" w:eastAsia="仿宋" w:cs="仿宋"/>
                <w:szCs w:val="21"/>
              </w:rPr>
              <w:t>彭一忠</w:t>
            </w:r>
            <w:r>
              <w:rPr>
                <w:rFonts w:ascii="仿宋" w:hAnsi="仿宋" w:eastAsia="仿宋" w:cs="仿宋"/>
                <w:szCs w:val="21"/>
              </w:rPr>
              <w:t>，经济类型属有限责任公司，位于合川区双凤镇保合村十一社，经营范围为建筑石料用灰岩露天开采、石材加工销售等。</w:t>
            </w:r>
          </w:p>
          <w:p>
            <w:pPr>
              <w:adjustRightInd w:val="0"/>
              <w:snapToGrid w:val="0"/>
              <w:spacing w:line="276" w:lineRule="auto"/>
              <w:ind w:firstLine="420" w:firstLineChars="200"/>
              <w:rPr>
                <w:rFonts w:ascii="仿宋" w:hAnsi="仿宋" w:eastAsia="仿宋" w:cs="仿宋"/>
                <w:szCs w:val="21"/>
              </w:rPr>
            </w:pPr>
            <w:r>
              <w:rPr>
                <w:rFonts w:ascii="仿宋" w:hAnsi="仿宋" w:eastAsia="仿宋" w:cs="仿宋"/>
                <w:szCs w:val="21"/>
              </w:rPr>
              <w:t>重庆掌石石材有限公司建筑石料用灰岩矿位于重庆市合川区双凤镇保合村十一社</w:t>
            </w:r>
            <w:r>
              <w:rPr>
                <w:rFonts w:hint="eastAsia" w:ascii="仿宋" w:hAnsi="仿宋" w:eastAsia="仿宋" w:cs="仿宋"/>
                <w:szCs w:val="21"/>
              </w:rPr>
              <w:t>，</w:t>
            </w:r>
            <w:r>
              <w:rPr>
                <w:rFonts w:ascii="仿宋" w:hAnsi="仿宋" w:eastAsia="仿宋" w:cs="仿宋"/>
                <w:szCs w:val="21"/>
              </w:rPr>
              <w:t>采矿许可证号：C5001172012107130127489，矿区面积为0.061</w:t>
            </w:r>
            <w:r>
              <w:rPr>
                <w:rFonts w:hint="eastAsia" w:ascii="仿宋" w:hAnsi="仿宋" w:eastAsia="仿宋" w:cs="仿宋"/>
                <w:szCs w:val="21"/>
              </w:rPr>
              <w:t>km</w:t>
            </w:r>
            <w:r>
              <w:rPr>
                <w:rFonts w:hint="eastAsia" w:ascii="仿宋" w:hAnsi="仿宋" w:eastAsia="仿宋" w:cs="仿宋"/>
                <w:szCs w:val="21"/>
                <w:vertAlign w:val="superscript"/>
              </w:rPr>
              <w:t>2</w:t>
            </w:r>
            <w:r>
              <w:rPr>
                <w:rFonts w:ascii="仿宋" w:hAnsi="仿宋" w:eastAsia="仿宋" w:cs="仿宋"/>
                <w:szCs w:val="21"/>
              </w:rPr>
              <w:t>，有效期2018年12月31日至2020年12月31日，生产规模为55万t/a</w:t>
            </w:r>
            <w:r>
              <w:rPr>
                <w:rFonts w:hint="eastAsia" w:ascii="仿宋" w:hAnsi="仿宋" w:eastAsia="仿宋" w:cs="仿宋"/>
                <w:szCs w:val="21"/>
              </w:rPr>
              <w:t>，</w:t>
            </w:r>
            <w:r>
              <w:rPr>
                <w:rFonts w:ascii="仿宋" w:hAnsi="仿宋" w:eastAsia="仿宋" w:cs="仿宋"/>
                <w:szCs w:val="21"/>
              </w:rPr>
              <w:t>开采矿种：建筑石料用灰岩</w:t>
            </w:r>
            <w:r>
              <w:rPr>
                <w:rFonts w:hint="eastAsia" w:ascii="仿宋" w:hAnsi="仿宋" w:eastAsia="仿宋" w:cs="仿宋"/>
                <w:szCs w:val="21"/>
              </w:rPr>
              <w:t>；原安全生产许可证号：（渝）FM安许证字〔2019〕合川170116号，有效期限自2019年9月27日至2022年9月26日。2021年4月，企业取得新采矿许可证，证号：C5001172012107130127489，矿区面积扩大至0.0997km</w:t>
            </w:r>
            <w:r>
              <w:rPr>
                <w:rFonts w:hint="eastAsia" w:ascii="仿宋" w:hAnsi="仿宋" w:eastAsia="仿宋" w:cs="仿宋"/>
                <w:szCs w:val="21"/>
                <w:vertAlign w:val="superscript"/>
              </w:rPr>
              <w:t>2</w:t>
            </w:r>
            <w:r>
              <w:rPr>
                <w:rFonts w:hint="eastAsia" w:ascii="仿宋" w:hAnsi="仿宋" w:eastAsia="仿宋" w:cs="仿宋"/>
                <w:szCs w:val="21"/>
              </w:rPr>
              <w:t>，生产规模增加至100万t/a，有效期自2021年2月1日至2024年8月1日</w:t>
            </w:r>
            <w:r>
              <w:rPr>
                <w:rFonts w:ascii="仿宋" w:hAnsi="仿宋" w:eastAsia="仿宋" w:cs="仿宋"/>
                <w:szCs w:val="21"/>
              </w:rPr>
              <w:t>。</w:t>
            </w:r>
          </w:p>
          <w:p>
            <w:pPr>
              <w:adjustRightInd w:val="0"/>
              <w:snapToGrid w:val="0"/>
              <w:spacing w:line="276" w:lineRule="auto"/>
              <w:ind w:firstLine="420" w:firstLineChars="200"/>
              <w:rPr>
                <w:rFonts w:ascii="仿宋" w:hAnsi="仿宋" w:eastAsia="仿宋" w:cs="仿宋"/>
                <w:szCs w:val="21"/>
              </w:rPr>
            </w:pPr>
            <w:r>
              <w:rPr>
                <w:rFonts w:ascii="仿宋" w:hAnsi="仿宋" w:eastAsia="仿宋" w:cs="仿宋"/>
                <w:szCs w:val="21"/>
              </w:rPr>
              <w:t>根据《建设项目安全设施“三同时”监督管理办法》（国家安监总局令第36号发布</w:t>
            </w:r>
            <w:r>
              <w:rPr>
                <w:rFonts w:hint="eastAsia" w:ascii="仿宋" w:hAnsi="仿宋" w:eastAsia="仿宋" w:cs="仿宋"/>
                <w:szCs w:val="21"/>
              </w:rPr>
              <w:t>、</w:t>
            </w:r>
            <w:r>
              <w:rPr>
                <w:rFonts w:ascii="仿宋" w:hAnsi="仿宋" w:eastAsia="仿宋" w:cs="仿宋"/>
                <w:szCs w:val="21"/>
              </w:rPr>
              <w:t>第77号修</w:t>
            </w:r>
            <w:r>
              <w:rPr>
                <w:rFonts w:hint="eastAsia" w:ascii="仿宋" w:hAnsi="仿宋" w:eastAsia="仿宋" w:cs="仿宋"/>
                <w:szCs w:val="21"/>
              </w:rPr>
              <w:t>改</w:t>
            </w:r>
            <w:r>
              <w:rPr>
                <w:rFonts w:ascii="仿宋" w:hAnsi="仿宋" w:eastAsia="仿宋" w:cs="仿宋"/>
                <w:szCs w:val="21"/>
              </w:rPr>
              <w:t>）</w:t>
            </w:r>
            <w:r>
              <w:rPr>
                <w:rFonts w:hint="eastAsia" w:ascii="仿宋" w:hAnsi="仿宋" w:eastAsia="仿宋" w:cs="仿宋"/>
                <w:szCs w:val="21"/>
              </w:rPr>
              <w:t>，企业按扩建性质履行</w:t>
            </w:r>
            <w:r>
              <w:rPr>
                <w:rFonts w:ascii="仿宋" w:hAnsi="仿宋" w:eastAsia="仿宋" w:cs="仿宋"/>
                <w:szCs w:val="21"/>
              </w:rPr>
              <w:t>建设项目安全设施“三同时”</w:t>
            </w:r>
            <w:r>
              <w:rPr>
                <w:rFonts w:hint="eastAsia" w:ascii="仿宋" w:hAnsi="仿宋" w:eastAsia="仿宋" w:cs="仿宋"/>
                <w:szCs w:val="21"/>
              </w:rPr>
              <w:t>程序，于2021年5月委托重庆道尔工程技术有限公司编制了《重庆掌石石材有限公司建筑石料用灰岩矿山（扩建）安全设施设计》，取得了重庆市应急管理局安全设施设计审查批复（渝应急非煤复</w:t>
            </w:r>
            <w:r>
              <w:rPr>
                <w:rFonts w:ascii="仿宋" w:hAnsi="仿宋" w:eastAsia="仿宋" w:cs="仿宋"/>
                <w:szCs w:val="21"/>
              </w:rPr>
              <w:t>〔20</w:t>
            </w:r>
            <w:r>
              <w:rPr>
                <w:rFonts w:hint="eastAsia" w:ascii="仿宋" w:hAnsi="仿宋" w:eastAsia="仿宋" w:cs="仿宋"/>
                <w:szCs w:val="21"/>
              </w:rPr>
              <w:t>21</w:t>
            </w:r>
            <w:r>
              <w:rPr>
                <w:rFonts w:ascii="仿宋" w:hAnsi="仿宋" w:eastAsia="仿宋" w:cs="仿宋"/>
                <w:szCs w:val="21"/>
              </w:rPr>
              <w:t>〕</w:t>
            </w:r>
            <w:r>
              <w:rPr>
                <w:rFonts w:hint="eastAsia" w:ascii="仿宋" w:hAnsi="仿宋" w:eastAsia="仿宋" w:cs="仿宋"/>
                <w:szCs w:val="21"/>
              </w:rPr>
              <w:t>70号）。</w:t>
            </w:r>
            <w:r>
              <w:rPr>
                <w:rFonts w:ascii="仿宋" w:hAnsi="仿宋" w:eastAsia="仿宋" w:cs="仿宋"/>
                <w:szCs w:val="21"/>
              </w:rPr>
              <w:t>202</w:t>
            </w:r>
            <w:r>
              <w:rPr>
                <w:rFonts w:hint="eastAsia" w:ascii="仿宋" w:hAnsi="仿宋" w:eastAsia="仿宋" w:cs="仿宋"/>
                <w:szCs w:val="21"/>
              </w:rPr>
              <w:t>1</w:t>
            </w:r>
            <w:r>
              <w:rPr>
                <w:rFonts w:ascii="仿宋" w:hAnsi="仿宋" w:eastAsia="仿宋" w:cs="仿宋"/>
                <w:szCs w:val="21"/>
              </w:rPr>
              <w:t>年</w:t>
            </w:r>
            <w:r>
              <w:rPr>
                <w:rFonts w:hint="eastAsia" w:ascii="仿宋" w:hAnsi="仿宋" w:eastAsia="仿宋" w:cs="仿宋"/>
                <w:szCs w:val="21"/>
              </w:rPr>
              <w:t>6</w:t>
            </w:r>
            <w:r>
              <w:rPr>
                <w:rFonts w:ascii="仿宋" w:hAnsi="仿宋" w:eastAsia="仿宋" w:cs="仿宋"/>
                <w:szCs w:val="21"/>
              </w:rPr>
              <w:t>月，企业取得重庆市</w:t>
            </w:r>
            <w:r>
              <w:rPr>
                <w:rFonts w:hint="eastAsia" w:ascii="仿宋" w:hAnsi="仿宋" w:eastAsia="仿宋" w:cs="仿宋"/>
                <w:szCs w:val="21"/>
              </w:rPr>
              <w:t>合川区</w:t>
            </w:r>
            <w:r>
              <w:rPr>
                <w:rFonts w:ascii="仿宋" w:hAnsi="仿宋" w:eastAsia="仿宋" w:cs="仿宋"/>
                <w:szCs w:val="21"/>
              </w:rPr>
              <w:t>应急管理局</w:t>
            </w:r>
            <w:r>
              <w:rPr>
                <w:rFonts w:hint="eastAsia" w:ascii="仿宋" w:hAnsi="仿宋" w:eastAsia="仿宋" w:cs="仿宋"/>
                <w:szCs w:val="21"/>
              </w:rPr>
              <w:t>建设施工函</w:t>
            </w:r>
            <w:r>
              <w:rPr>
                <w:rFonts w:ascii="仿宋" w:hAnsi="仿宋" w:eastAsia="仿宋" w:cs="仿宋"/>
                <w:szCs w:val="21"/>
              </w:rPr>
              <w:t>（</w:t>
            </w:r>
            <w:r>
              <w:rPr>
                <w:rFonts w:hint="eastAsia" w:ascii="仿宋" w:hAnsi="仿宋" w:eastAsia="仿宋" w:cs="仿宋"/>
                <w:szCs w:val="21"/>
              </w:rPr>
              <w:t>合川</w:t>
            </w:r>
            <w:r>
              <w:rPr>
                <w:rFonts w:ascii="仿宋" w:hAnsi="仿宋" w:eastAsia="仿宋" w:cs="仿宋"/>
                <w:szCs w:val="21"/>
              </w:rPr>
              <w:t>应急</w:t>
            </w:r>
            <w:r>
              <w:rPr>
                <w:rFonts w:hint="eastAsia" w:ascii="仿宋" w:hAnsi="仿宋" w:eastAsia="仿宋" w:cs="仿宋"/>
                <w:szCs w:val="21"/>
              </w:rPr>
              <w:t>函</w:t>
            </w:r>
            <w:r>
              <w:rPr>
                <w:rFonts w:ascii="仿宋" w:hAnsi="仿宋" w:eastAsia="仿宋" w:cs="仿宋"/>
                <w:szCs w:val="21"/>
              </w:rPr>
              <w:t>〔202</w:t>
            </w:r>
            <w:r>
              <w:rPr>
                <w:rFonts w:hint="eastAsia" w:ascii="仿宋" w:hAnsi="仿宋" w:eastAsia="仿宋" w:cs="仿宋"/>
                <w:szCs w:val="21"/>
              </w:rPr>
              <w:t>1</w:t>
            </w:r>
            <w:r>
              <w:rPr>
                <w:rFonts w:ascii="仿宋" w:hAnsi="仿宋" w:eastAsia="仿宋" w:cs="仿宋"/>
                <w:szCs w:val="21"/>
              </w:rPr>
              <w:t>〕</w:t>
            </w:r>
            <w:r>
              <w:rPr>
                <w:rFonts w:hint="eastAsia" w:ascii="仿宋" w:hAnsi="仿宋" w:eastAsia="仿宋" w:cs="仿宋"/>
                <w:szCs w:val="21"/>
              </w:rPr>
              <w:t>64</w:t>
            </w:r>
            <w:r>
              <w:rPr>
                <w:rFonts w:ascii="仿宋" w:hAnsi="仿宋" w:eastAsia="仿宋" w:cs="仿宋"/>
                <w:szCs w:val="21"/>
              </w:rPr>
              <w:t>号）</w:t>
            </w:r>
            <w:r>
              <w:rPr>
                <w:rFonts w:hint="eastAsia" w:ascii="仿宋" w:hAnsi="仿宋" w:eastAsia="仿宋" w:cs="仿宋"/>
                <w:szCs w:val="21"/>
              </w:rPr>
              <w:t>；2021年12月，企业</w:t>
            </w:r>
            <w:r>
              <w:rPr>
                <w:rFonts w:ascii="仿宋" w:hAnsi="仿宋" w:eastAsia="仿宋" w:cs="仿宋"/>
                <w:szCs w:val="21"/>
              </w:rPr>
              <w:t>取得重庆市</w:t>
            </w:r>
            <w:r>
              <w:rPr>
                <w:rFonts w:hint="eastAsia" w:ascii="仿宋" w:hAnsi="仿宋" w:eastAsia="仿宋" w:cs="仿宋"/>
                <w:szCs w:val="21"/>
              </w:rPr>
              <w:t>合川区</w:t>
            </w:r>
            <w:r>
              <w:rPr>
                <w:rFonts w:ascii="仿宋" w:hAnsi="仿宋" w:eastAsia="仿宋" w:cs="仿宋"/>
                <w:szCs w:val="21"/>
              </w:rPr>
              <w:t>应急管理局</w:t>
            </w:r>
            <w:r>
              <w:rPr>
                <w:rFonts w:hint="eastAsia" w:ascii="仿宋" w:hAnsi="仿宋" w:eastAsia="仿宋" w:cs="仿宋"/>
                <w:szCs w:val="21"/>
              </w:rPr>
              <w:t>建设施工延期函</w:t>
            </w:r>
            <w:r>
              <w:rPr>
                <w:rFonts w:ascii="仿宋" w:hAnsi="仿宋" w:eastAsia="仿宋" w:cs="仿宋"/>
                <w:szCs w:val="21"/>
              </w:rPr>
              <w:t>（</w:t>
            </w:r>
            <w:r>
              <w:rPr>
                <w:rFonts w:hint="eastAsia" w:ascii="仿宋" w:hAnsi="仿宋" w:eastAsia="仿宋" w:cs="仿宋"/>
                <w:szCs w:val="21"/>
              </w:rPr>
              <w:t>合川</w:t>
            </w:r>
            <w:r>
              <w:rPr>
                <w:rFonts w:ascii="仿宋" w:hAnsi="仿宋" w:eastAsia="仿宋" w:cs="仿宋"/>
                <w:szCs w:val="21"/>
              </w:rPr>
              <w:t>应急</w:t>
            </w:r>
            <w:r>
              <w:rPr>
                <w:rFonts w:hint="eastAsia" w:ascii="仿宋" w:hAnsi="仿宋" w:eastAsia="仿宋" w:cs="仿宋"/>
                <w:szCs w:val="21"/>
              </w:rPr>
              <w:t>函</w:t>
            </w:r>
            <w:r>
              <w:rPr>
                <w:rFonts w:ascii="仿宋" w:hAnsi="仿宋" w:eastAsia="仿宋" w:cs="仿宋"/>
                <w:szCs w:val="21"/>
              </w:rPr>
              <w:t>〔202</w:t>
            </w:r>
            <w:r>
              <w:rPr>
                <w:rFonts w:hint="eastAsia" w:ascii="仿宋" w:hAnsi="仿宋" w:eastAsia="仿宋" w:cs="仿宋"/>
                <w:szCs w:val="21"/>
              </w:rPr>
              <w:t>1</w:t>
            </w:r>
            <w:r>
              <w:rPr>
                <w:rFonts w:ascii="仿宋" w:hAnsi="仿宋" w:eastAsia="仿宋" w:cs="仿宋"/>
                <w:szCs w:val="21"/>
              </w:rPr>
              <w:t>〕</w:t>
            </w:r>
            <w:r>
              <w:rPr>
                <w:rFonts w:hint="eastAsia" w:ascii="仿宋" w:hAnsi="仿宋" w:eastAsia="仿宋" w:cs="仿宋"/>
                <w:szCs w:val="21"/>
              </w:rPr>
              <w:t>126</w:t>
            </w:r>
            <w:r>
              <w:rPr>
                <w:rFonts w:ascii="仿宋" w:hAnsi="仿宋" w:eastAsia="仿宋" w:cs="仿宋"/>
                <w:szCs w:val="21"/>
              </w:rPr>
              <w:t>号）。</w:t>
            </w:r>
          </w:p>
          <w:p>
            <w:pPr>
              <w:adjustRightInd w:val="0"/>
              <w:snapToGrid w:val="0"/>
              <w:spacing w:line="276" w:lineRule="auto"/>
              <w:ind w:firstLine="420" w:firstLineChars="200"/>
              <w:jc w:val="left"/>
              <w:rPr>
                <w:rFonts w:hint="eastAsia" w:ascii="仿宋" w:hAnsi="仿宋" w:eastAsia="仿宋" w:cs="仿宋"/>
                <w:color w:val="000000"/>
                <w:szCs w:val="21"/>
              </w:rPr>
            </w:pPr>
            <w:r>
              <w:rPr>
                <w:rFonts w:ascii="仿宋" w:hAnsi="仿宋" w:eastAsia="仿宋" w:cs="仿宋"/>
                <w:szCs w:val="21"/>
              </w:rPr>
              <w:t>在</w:t>
            </w:r>
            <w:r>
              <w:rPr>
                <w:rFonts w:hint="eastAsia" w:ascii="仿宋" w:hAnsi="仿宋" w:eastAsia="仿宋" w:cs="仿宋"/>
                <w:szCs w:val="21"/>
              </w:rPr>
              <w:t>项目建设期间</w:t>
            </w:r>
            <w:r>
              <w:rPr>
                <w:rFonts w:ascii="仿宋" w:hAnsi="仿宋" w:eastAsia="仿宋" w:cs="仿宋"/>
                <w:szCs w:val="21"/>
              </w:rPr>
              <w:t>，重庆掌石石材有限公司依据初步设计和安全设施设计</w:t>
            </w:r>
            <w:r>
              <w:rPr>
                <w:rFonts w:hint="eastAsia" w:ascii="仿宋" w:hAnsi="仿宋" w:eastAsia="仿宋" w:cs="仿宋"/>
                <w:szCs w:val="21"/>
              </w:rPr>
              <w:t>要求</w:t>
            </w:r>
            <w:r>
              <w:rPr>
                <w:rFonts w:ascii="仿宋" w:hAnsi="仿宋" w:eastAsia="仿宋" w:cs="仿宋"/>
                <w:szCs w:val="21"/>
              </w:rPr>
              <w:t>对矿山进行建设</w:t>
            </w:r>
            <w:r>
              <w:rPr>
                <w:rFonts w:hint="eastAsia" w:ascii="仿宋" w:hAnsi="仿宋" w:eastAsia="仿宋" w:cs="仿宋"/>
                <w:szCs w:val="21"/>
              </w:rPr>
              <w:t>施工</w:t>
            </w:r>
            <w:r>
              <w:rPr>
                <w:rFonts w:ascii="仿宋" w:hAnsi="仿宋" w:eastAsia="仿宋" w:cs="仿宋"/>
                <w:szCs w:val="21"/>
              </w:rPr>
              <w:t>。截止目前，企业已完成矿山主体工程及安全设施建设，已基本具备安全设施验收条件。</w:t>
            </w:r>
            <w:r>
              <w:rPr>
                <w:rFonts w:hint="eastAsia" w:ascii="仿宋" w:hAnsi="仿宋" w:eastAsia="仿宋" w:cs="仿宋"/>
                <w:szCs w:val="21"/>
              </w:rPr>
              <w:t xml:space="preserve"> </w:t>
            </w:r>
            <w:r>
              <w:rPr>
                <w:rFonts w:ascii="仿宋" w:hAnsi="仿宋" w:eastAsia="仿宋" w:cs="仿宋"/>
                <w:color w:val="000000"/>
                <w:szCs w:val="21"/>
              </w:rPr>
              <w:drawing>
                <wp:inline distT="0" distB="0" distL="114300" distR="114300">
                  <wp:extent cx="5325745" cy="3975100"/>
                  <wp:effectExtent l="0" t="0" r="8255" b="6350"/>
                  <wp:docPr id="1" name="图片 1" descr="现场勘查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查照片"/>
                          <pic:cNvPicPr>
                            <a:picLocks noChangeAspect="1"/>
                          </pic:cNvPicPr>
                        </pic:nvPicPr>
                        <pic:blipFill>
                          <a:blip r:embed="rId4"/>
                          <a:stretch>
                            <a:fillRect/>
                          </a:stretch>
                        </pic:blipFill>
                        <pic:spPr>
                          <a:xfrm>
                            <a:off x="0" y="0"/>
                            <a:ext cx="5325745" cy="3975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2022年3月22日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2022年3月22日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394F74B0"/>
    <w:rsid w:val="1FD3793D"/>
    <w:rsid w:val="394F7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1028</Words>
  <Characters>1324</Characters>
  <Lines>0</Lines>
  <Paragraphs>0</Paragraphs>
  <TotalTime>0</TotalTime>
  <ScaleCrop>false</ScaleCrop>
  <LinksUpToDate>false</LinksUpToDate>
  <CharactersWithSpaces>1342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2022-05-12T06:26:00Z</dcterms:created>
  <dc:creator>雷楠</dc:creator>
  <cp:lastModifiedBy>雷楠</cp:lastModifiedBy>
  <dcterms:modified xsi:type="dcterms:W3CDTF">2022-05-12T06:26:59Z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2D2EB75EFF434194AB7E899D38476D60</vt:lpwstr>
  </property>
</Properties>
</file>