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90"/>
        <w:gridCol w:w="407"/>
        <w:gridCol w:w="813"/>
        <w:gridCol w:w="949"/>
        <w:gridCol w:w="272"/>
        <w:gridCol w:w="175"/>
        <w:gridCol w:w="1051"/>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景泰县华锦矿业有限公司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景泰县华锦矿业有限公司景泰县小沙沟水泥配料用粘土矿安全预评价报告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李全文</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cs="宋体"/>
                <w:kern w:val="0"/>
                <w:szCs w:val="21"/>
              </w:rPr>
              <w:t>唐元杰</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20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03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rPr>
              <w:t>王颜龙</w:t>
            </w:r>
            <w:r>
              <w:rPr>
                <w:rFonts w:hint="eastAsia" w:ascii="仿宋" w:hAnsi="仿宋" w:eastAsia="仿宋" w:cs="宋体"/>
                <w:kern w:val="0"/>
                <w:szCs w:val="21"/>
                <w:lang w:eastAsia="zh-CN"/>
              </w:rPr>
              <w:t>、白建明</w:t>
            </w:r>
          </w:p>
        </w:tc>
        <w:tc>
          <w:tcPr>
            <w:tcW w:w="220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2</w:t>
            </w:r>
            <w:r>
              <w:rPr>
                <w:rFonts w:ascii="仿宋" w:hAnsi="仿宋" w:eastAsia="仿宋"/>
                <w:szCs w:val="21"/>
              </w:rPr>
              <w:t>.</w:t>
            </w:r>
            <w:r>
              <w:rPr>
                <w:rFonts w:hint="eastAsia" w:ascii="仿宋" w:hAnsi="仿宋" w:eastAsia="仿宋"/>
                <w:szCs w:val="21"/>
                <w:lang w:val="en-US" w:eastAsia="zh-CN"/>
              </w:rPr>
              <w:t>4</w:t>
            </w:r>
          </w:p>
        </w:tc>
        <w:tc>
          <w:tcPr>
            <w:tcW w:w="2033"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767"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1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52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李全文</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1500000000200611</w:t>
            </w:r>
          </w:p>
        </w:tc>
        <w:tc>
          <w:tcPr>
            <w:tcW w:w="252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1700000000301781</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欧  建</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地质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1800000000301234</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w:t>
            </w:r>
          </w:p>
        </w:tc>
        <w:tc>
          <w:tcPr>
            <w:tcW w:w="1663"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孙文豪</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S011053000110193002453</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闫云光</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采矿、电气</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55210262938</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吴子科</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水工结构、安全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1500000000100173</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55180193792</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伟</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机械、安全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1800000000201223</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王颜龙</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1800000000301325</w:t>
            </w:r>
          </w:p>
        </w:tc>
        <w:tc>
          <w:tcPr>
            <w:tcW w:w="252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767"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电气</w:t>
            </w:r>
          </w:p>
        </w:tc>
        <w:tc>
          <w:tcPr>
            <w:tcW w:w="261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1700000000201198</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唐元杰</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通风、安全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0800000000103084</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55070030029</w:t>
            </w:r>
          </w:p>
        </w:tc>
        <w:tc>
          <w:tcPr>
            <w:tcW w:w="1663"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767"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1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S011053000110201000802</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767"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安全</w:t>
            </w:r>
          </w:p>
        </w:tc>
        <w:tc>
          <w:tcPr>
            <w:tcW w:w="261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526"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3"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Cs/>
                <w:szCs w:val="21"/>
              </w:rPr>
            </w:pPr>
            <w:r>
              <w:rPr>
                <w:rFonts w:hint="eastAsia" w:ascii="仿宋" w:hAnsi="仿宋" w:eastAsia="仿宋" w:cs="宋体"/>
                <w:b/>
                <w:bCs/>
                <w:szCs w:val="21"/>
              </w:rPr>
              <w:t>项目简介：</w:t>
            </w:r>
            <w:bookmarkStart w:id="0" w:name="_Toc423437632"/>
          </w:p>
          <w:p>
            <w:pPr>
              <w:adjustRightInd w:val="0"/>
              <w:snapToGrid w:val="0"/>
              <w:rPr>
                <w:rFonts w:ascii="仿宋" w:hAnsi="仿宋" w:eastAsia="仿宋" w:cs="宋体"/>
                <w:bCs/>
                <w:szCs w:val="21"/>
              </w:rPr>
            </w:pPr>
            <w:r>
              <w:rPr>
                <w:rFonts w:hint="eastAsia" w:ascii="仿宋" w:hAnsi="仿宋" w:eastAsia="仿宋" w:cs="宋体"/>
                <w:bCs/>
                <w:szCs w:val="21"/>
              </w:rPr>
              <w:t>一、企业简介</w:t>
            </w:r>
          </w:p>
          <w:bookmarkEnd w:id="0"/>
          <w:p>
            <w:pPr>
              <w:ind w:firstLine="420" w:firstLineChars="200"/>
              <w:rPr>
                <w:rFonts w:ascii="仿宋" w:hAnsi="仿宋" w:eastAsia="仿宋" w:cs="仿宋"/>
                <w:szCs w:val="21"/>
              </w:rPr>
            </w:pPr>
            <w:bookmarkStart w:id="1" w:name="_Toc248381623"/>
            <w:bookmarkStart w:id="2" w:name="_Toc185403055"/>
            <w:bookmarkStart w:id="3" w:name="_Toc227490309"/>
            <w:r>
              <w:rPr>
                <w:rFonts w:hint="eastAsia" w:ascii="仿宋" w:hAnsi="仿宋" w:eastAsia="仿宋" w:cs="仿宋"/>
                <w:szCs w:val="21"/>
                <w:lang w:val="zh-CN"/>
              </w:rPr>
              <w:t>景泰县华锦矿业有限公司</w:t>
            </w:r>
            <w:r>
              <w:rPr>
                <w:rFonts w:ascii="仿宋" w:hAnsi="仿宋" w:eastAsia="仿宋" w:cs="仿宋"/>
                <w:szCs w:val="21"/>
                <w:lang w:val="zh-CN"/>
              </w:rPr>
              <w:t>立于20</w:t>
            </w:r>
            <w:r>
              <w:rPr>
                <w:rFonts w:hint="eastAsia" w:ascii="仿宋" w:hAnsi="仿宋" w:eastAsia="仿宋" w:cs="仿宋"/>
                <w:szCs w:val="21"/>
              </w:rPr>
              <w:t>08</w:t>
            </w:r>
            <w:r>
              <w:rPr>
                <w:rFonts w:ascii="仿宋" w:hAnsi="仿宋" w:eastAsia="仿宋" w:cs="仿宋"/>
                <w:szCs w:val="21"/>
                <w:lang w:val="zh-CN"/>
              </w:rPr>
              <w:t>年0</w:t>
            </w:r>
            <w:r>
              <w:rPr>
                <w:rFonts w:hint="eastAsia" w:ascii="仿宋" w:hAnsi="仿宋" w:eastAsia="仿宋" w:cs="仿宋"/>
                <w:szCs w:val="21"/>
              </w:rPr>
              <w:t>8</w:t>
            </w:r>
            <w:r>
              <w:rPr>
                <w:rFonts w:ascii="仿宋" w:hAnsi="仿宋" w:eastAsia="仿宋" w:cs="仿宋"/>
                <w:szCs w:val="21"/>
                <w:lang w:val="zh-CN"/>
              </w:rPr>
              <w:t>月</w:t>
            </w:r>
            <w:r>
              <w:rPr>
                <w:rFonts w:hint="eastAsia" w:ascii="仿宋" w:hAnsi="仿宋" w:eastAsia="仿宋" w:cs="仿宋"/>
                <w:szCs w:val="21"/>
              </w:rPr>
              <w:t>19</w:t>
            </w:r>
            <w:r>
              <w:rPr>
                <w:rFonts w:ascii="仿宋" w:hAnsi="仿宋" w:eastAsia="仿宋" w:cs="仿宋"/>
                <w:szCs w:val="21"/>
                <w:lang w:val="zh-CN"/>
              </w:rPr>
              <w:t>日，经济类型为</w:t>
            </w:r>
            <w:r>
              <w:rPr>
                <w:rFonts w:hint="eastAsia" w:ascii="仿宋" w:hAnsi="仿宋" w:eastAsia="仿宋" w:cs="仿宋"/>
                <w:szCs w:val="21"/>
              </w:rPr>
              <w:t>有限责任公司</w:t>
            </w:r>
            <w:r>
              <w:rPr>
                <w:rFonts w:ascii="仿宋" w:hAnsi="仿宋" w:eastAsia="仿宋" w:cs="仿宋"/>
                <w:szCs w:val="21"/>
                <w:lang w:val="zh-CN"/>
              </w:rPr>
              <w:t>，公司法人为</w:t>
            </w:r>
            <w:r>
              <w:rPr>
                <w:rFonts w:hint="eastAsia" w:ascii="仿宋" w:hAnsi="仿宋" w:eastAsia="仿宋" w:cs="仿宋"/>
                <w:szCs w:val="21"/>
              </w:rPr>
              <w:t>陈其智</w:t>
            </w:r>
            <w:r>
              <w:rPr>
                <w:rFonts w:ascii="仿宋" w:hAnsi="仿宋" w:eastAsia="仿宋" w:cs="仿宋"/>
                <w:szCs w:val="21"/>
                <w:lang w:val="zh-CN"/>
              </w:rPr>
              <w:t>，公司住所位于</w:t>
            </w:r>
            <w:r>
              <w:rPr>
                <w:rFonts w:hint="eastAsia" w:ascii="仿宋" w:hAnsi="仿宋" w:eastAsia="仿宋" w:cs="仿宋"/>
                <w:szCs w:val="21"/>
                <w:lang w:val="zh-CN"/>
              </w:rPr>
              <w:t>甘肃省白银市景泰县</w:t>
            </w:r>
            <w:r>
              <w:rPr>
                <w:rFonts w:hint="eastAsia" w:ascii="仿宋" w:hAnsi="仿宋" w:eastAsia="仿宋" w:cs="仿宋"/>
                <w:szCs w:val="21"/>
              </w:rPr>
              <w:t>一条山镇705路</w:t>
            </w:r>
            <w:r>
              <w:rPr>
                <w:rFonts w:ascii="仿宋" w:hAnsi="仿宋" w:eastAsia="仿宋" w:cs="仿宋"/>
                <w:szCs w:val="21"/>
                <w:lang w:val="zh-CN"/>
              </w:rPr>
              <w:t>，经营范围为</w:t>
            </w:r>
            <w:r>
              <w:rPr>
                <w:rFonts w:hint="eastAsia" w:ascii="仿宋" w:hAnsi="仿宋" w:eastAsia="仿宋" w:cs="仿宋"/>
                <w:szCs w:val="21"/>
              </w:rPr>
              <w:t>砂石料、粘土、矿产品的</w:t>
            </w:r>
            <w:r>
              <w:rPr>
                <w:rFonts w:ascii="仿宋" w:hAnsi="仿宋" w:eastAsia="仿宋" w:cs="仿宋"/>
                <w:szCs w:val="21"/>
              </w:rPr>
              <w:t>开采、加工及销售；</w:t>
            </w:r>
            <w:r>
              <w:rPr>
                <w:rFonts w:hint="eastAsia" w:ascii="仿宋" w:hAnsi="仿宋" w:eastAsia="仿宋" w:cs="仿宋"/>
                <w:szCs w:val="21"/>
              </w:rPr>
              <w:t>建材批发；</w:t>
            </w:r>
            <w:r>
              <w:rPr>
                <w:rFonts w:ascii="仿宋" w:hAnsi="仿宋" w:eastAsia="仿宋" w:cs="仿宋"/>
                <w:szCs w:val="21"/>
              </w:rPr>
              <w:t>普通货物道路运输等。</w:t>
            </w:r>
          </w:p>
          <w:p>
            <w:pPr>
              <w:ind w:firstLine="420" w:firstLineChars="200"/>
              <w:rPr>
                <w:rFonts w:ascii="仿宋" w:hAnsi="仿宋" w:eastAsia="仿宋" w:cs="仿宋"/>
                <w:szCs w:val="21"/>
              </w:rPr>
            </w:pPr>
            <w:r>
              <w:rPr>
                <w:rFonts w:hint="eastAsia" w:ascii="仿宋" w:hAnsi="仿宋" w:eastAsia="仿宋" w:cs="仿宋"/>
                <w:szCs w:val="21"/>
              </w:rPr>
              <w:t>2010年12月18日颁发采矿许可证后，采矿权人：</w:t>
            </w:r>
            <w:r>
              <w:rPr>
                <w:rFonts w:hint="eastAsia" w:ascii="仿宋" w:hAnsi="仿宋" w:eastAsia="仿宋" w:cs="仿宋"/>
                <w:szCs w:val="21"/>
                <w:lang w:val="zh-CN"/>
              </w:rPr>
              <w:t>景泰县华锦矿业有限公司；</w:t>
            </w:r>
            <w:r>
              <w:rPr>
                <w:rFonts w:hint="eastAsia" w:ascii="仿宋" w:hAnsi="仿宋" w:eastAsia="仿宋" w:cs="仿宋"/>
                <w:szCs w:val="21"/>
              </w:rPr>
              <w:t>矿山名称：景泰县小沙沟水泥配料用粘土矿；生产规模：6.25万立方米/年；矿区面积：</w:t>
            </w:r>
            <w:r>
              <w:rPr>
                <w:rFonts w:hint="eastAsia" w:ascii="仿宋" w:hAnsi="仿宋" w:eastAsia="仿宋" w:cs="仿宋"/>
                <w:szCs w:val="21"/>
                <w:lang w:val="zh-CN"/>
              </w:rPr>
              <w:t>1.5638</w:t>
            </w:r>
            <w:r>
              <w:rPr>
                <w:rFonts w:hint="eastAsia" w:ascii="仿宋" w:hAnsi="仿宋" w:eastAsia="仿宋" w:cs="仿宋"/>
                <w:szCs w:val="21"/>
              </w:rPr>
              <w:t>km</w:t>
            </w:r>
            <w:r>
              <w:rPr>
                <w:rFonts w:hint="eastAsia" w:ascii="仿宋" w:hAnsi="仿宋" w:eastAsia="仿宋" w:cs="仿宋"/>
                <w:szCs w:val="21"/>
                <w:vertAlign w:val="superscript"/>
              </w:rPr>
              <w:t>2</w:t>
            </w:r>
            <w:r>
              <w:rPr>
                <w:rFonts w:hint="eastAsia" w:ascii="仿宋" w:hAnsi="仿宋" w:eastAsia="仿宋" w:cs="仿宋"/>
                <w:szCs w:val="21"/>
              </w:rPr>
              <w:t>；开采矿种：水泥用粘土；采矿深度：1775-1695m。开采方式：露天开采，有效期限：2010年12月18日至2018年11月18日。</w:t>
            </w:r>
          </w:p>
          <w:p>
            <w:pPr>
              <w:ind w:firstLine="420" w:firstLineChars="200"/>
              <w:rPr>
                <w:rFonts w:ascii="仿宋" w:hAnsi="仿宋" w:eastAsia="仿宋" w:cs="仿宋"/>
                <w:szCs w:val="21"/>
              </w:rPr>
            </w:pPr>
            <w:r>
              <w:rPr>
                <w:rFonts w:hint="eastAsia" w:ascii="仿宋" w:hAnsi="仿宋" w:eastAsia="仿宋" w:cs="仿宋"/>
                <w:szCs w:val="21"/>
              </w:rPr>
              <w:t>矿山自获得采矿权后未进行开发，2018年11月矿权到期后进行了采矿许可证延续工作，有效期限十年：2018年11月18日至2028年11月18日。</w:t>
            </w:r>
          </w:p>
          <w:p>
            <w:pPr>
              <w:ind w:firstLine="420" w:firstLineChars="200"/>
              <w:rPr>
                <w:rFonts w:ascii="仿宋" w:hAnsi="仿宋" w:eastAsia="仿宋" w:cs="仿宋"/>
                <w:szCs w:val="21"/>
                <w:lang w:val="zh-CN"/>
              </w:rPr>
            </w:pPr>
            <w:r>
              <w:rPr>
                <w:rFonts w:hint="eastAsia" w:ascii="仿宋" w:hAnsi="仿宋" w:eastAsia="仿宋" w:cs="仿宋"/>
                <w:szCs w:val="21"/>
              </w:rPr>
              <w:t>2021年7月经白银市自然资源局审批获得《中华人民共和国采矿许可证》，证号：C6204002010127130092770；生产规模变更为10.0万吨/年；矿区范围由4个拐点圈定，矿区面积：</w:t>
            </w:r>
            <w:r>
              <w:rPr>
                <w:rFonts w:hint="eastAsia" w:ascii="仿宋" w:hAnsi="仿宋" w:eastAsia="仿宋" w:cs="仿宋"/>
                <w:szCs w:val="21"/>
                <w:lang w:val="zh-CN"/>
              </w:rPr>
              <w:t>1.5638</w:t>
            </w:r>
            <w:r>
              <w:rPr>
                <w:rFonts w:hint="eastAsia" w:ascii="仿宋" w:hAnsi="仿宋" w:eastAsia="仿宋" w:cs="仿宋"/>
                <w:szCs w:val="21"/>
              </w:rPr>
              <w:t>km</w:t>
            </w:r>
            <w:r>
              <w:rPr>
                <w:rFonts w:hint="eastAsia" w:ascii="仿宋" w:hAnsi="仿宋" w:eastAsia="仿宋" w:cs="仿宋"/>
                <w:szCs w:val="21"/>
                <w:vertAlign w:val="superscript"/>
              </w:rPr>
              <w:t>2</w:t>
            </w:r>
            <w:r>
              <w:rPr>
                <w:rFonts w:hint="eastAsia" w:ascii="仿宋" w:hAnsi="仿宋" w:eastAsia="仿宋" w:cs="仿宋"/>
                <w:szCs w:val="21"/>
              </w:rPr>
              <w:t>；开采矿种：水泥用粘土；采矿深度：1775-1695m；开采方式：露天开采；有效期至2028年11月18日</w:t>
            </w:r>
            <w:r>
              <w:rPr>
                <w:rFonts w:hint="eastAsia" w:ascii="仿宋" w:hAnsi="仿宋" w:eastAsia="仿宋" w:cs="仿宋"/>
                <w:szCs w:val="21"/>
                <w:lang w:val="zh-CN"/>
              </w:rPr>
              <w:t>。</w:t>
            </w:r>
          </w:p>
          <w:p>
            <w:pPr>
              <w:ind w:firstLine="420" w:firstLineChars="200"/>
              <w:rPr>
                <w:rFonts w:ascii="仿宋" w:hAnsi="仿宋" w:eastAsia="仿宋" w:cs="仿宋"/>
                <w:szCs w:val="21"/>
                <w:lang w:val="zh-CN"/>
              </w:rPr>
            </w:pPr>
            <w:r>
              <w:rPr>
                <w:rFonts w:ascii="仿宋" w:hAnsi="仿宋" w:eastAsia="仿宋" w:cs="仿宋"/>
                <w:szCs w:val="21"/>
              </w:rPr>
              <w:t>景泰县华锦矿业有限公司景泰县小沙沟水泥配料用粘土矿位于甘肃省</w:t>
            </w:r>
            <w:r>
              <w:rPr>
                <w:rFonts w:hint="eastAsia" w:ascii="仿宋" w:hAnsi="仿宋" w:eastAsia="仿宋" w:cs="仿宋"/>
                <w:szCs w:val="21"/>
              </w:rPr>
              <w:t>景泰县中泉乡金坪村，</w:t>
            </w:r>
            <w:r>
              <w:rPr>
                <w:rFonts w:ascii="仿宋" w:hAnsi="仿宋" w:eastAsia="仿宋" w:cs="仿宋"/>
                <w:szCs w:val="21"/>
              </w:rPr>
              <w:t>有简易道路通</w:t>
            </w:r>
            <w:r>
              <w:rPr>
                <w:rFonts w:hint="eastAsia" w:ascii="仿宋" w:hAnsi="仿宋" w:eastAsia="仿宋" w:cs="仿宋"/>
                <w:szCs w:val="21"/>
              </w:rPr>
              <w:t>乡村</w:t>
            </w:r>
            <w:r>
              <w:rPr>
                <w:rFonts w:ascii="仿宋" w:hAnsi="仿宋" w:eastAsia="仿宋" w:cs="仿宋"/>
                <w:szCs w:val="21"/>
              </w:rPr>
              <w:t>公路</w:t>
            </w:r>
            <w:r>
              <w:rPr>
                <w:rFonts w:hint="eastAsia" w:ascii="仿宋" w:hAnsi="仿宋" w:eastAsia="仿宋" w:cs="仿宋"/>
                <w:szCs w:val="21"/>
              </w:rPr>
              <w:t>，再向南通省道S</w:t>
            </w:r>
            <w:r>
              <w:rPr>
                <w:rFonts w:ascii="仿宋" w:hAnsi="仿宋" w:eastAsia="仿宋" w:cs="仿宋"/>
                <w:szCs w:val="21"/>
              </w:rPr>
              <w:t>217。</w:t>
            </w:r>
            <w:r>
              <w:rPr>
                <w:rFonts w:hint="eastAsia" w:ascii="仿宋" w:hAnsi="仿宋" w:eastAsia="仿宋" w:cs="仿宋"/>
                <w:szCs w:val="21"/>
              </w:rPr>
              <w:t>经省道向东可至白银市白银区、国道G</w:t>
            </w:r>
            <w:r>
              <w:rPr>
                <w:rFonts w:ascii="仿宋" w:hAnsi="仿宋" w:eastAsia="仿宋" w:cs="仿宋"/>
                <w:szCs w:val="21"/>
              </w:rPr>
              <w:t>109，</w:t>
            </w:r>
            <w:r>
              <w:rPr>
                <w:rFonts w:hint="eastAsia" w:ascii="仿宋" w:hAnsi="仿宋" w:eastAsia="仿宋" w:cs="仿宋"/>
                <w:szCs w:val="21"/>
              </w:rPr>
              <w:t>向西可至省道</w:t>
            </w:r>
            <w:r>
              <w:rPr>
                <w:rFonts w:ascii="仿宋" w:hAnsi="仿宋" w:eastAsia="仿宋" w:cs="仿宋"/>
                <w:szCs w:val="21"/>
              </w:rPr>
              <w:t>S201</w:t>
            </w:r>
            <w:r>
              <w:rPr>
                <w:rFonts w:hint="eastAsia" w:ascii="仿宋" w:hAnsi="仿宋" w:eastAsia="仿宋" w:cs="仿宋"/>
                <w:szCs w:val="21"/>
              </w:rPr>
              <w:t>达景泰县一条山镇、兰州新区、宁夏等地。</w:t>
            </w:r>
            <w:r>
              <w:rPr>
                <w:rFonts w:ascii="仿宋" w:hAnsi="仿宋" w:eastAsia="仿宋" w:cs="仿宋"/>
                <w:szCs w:val="21"/>
              </w:rPr>
              <w:t>交通条件</w:t>
            </w:r>
            <w:r>
              <w:rPr>
                <w:rFonts w:hint="eastAsia" w:ascii="仿宋" w:hAnsi="仿宋" w:eastAsia="仿宋" w:cs="仿宋"/>
                <w:szCs w:val="21"/>
              </w:rPr>
              <w:t>便利</w:t>
            </w:r>
            <w:r>
              <w:rPr>
                <w:rFonts w:hint="eastAsia" w:ascii="仿宋" w:hAnsi="仿宋" w:eastAsia="仿宋" w:cs="仿宋"/>
                <w:szCs w:val="21"/>
                <w:lang w:val="zh-CN"/>
              </w:rPr>
              <w:t>。</w:t>
            </w:r>
          </w:p>
          <w:bookmarkEnd w:id="1"/>
          <w:bookmarkEnd w:id="2"/>
          <w:bookmarkEnd w:id="3"/>
          <w:p>
            <w:pPr>
              <w:ind w:firstLine="420" w:firstLineChars="200"/>
              <w:rPr>
                <w:rFonts w:ascii="仿宋" w:hAnsi="仿宋" w:eastAsia="仿宋" w:cs="仿宋"/>
                <w:szCs w:val="21"/>
              </w:rPr>
            </w:pPr>
            <w:r>
              <w:rPr>
                <w:rFonts w:ascii="仿宋" w:hAnsi="仿宋" w:eastAsia="仿宋" w:cs="仿宋"/>
                <w:szCs w:val="21"/>
              </w:rPr>
              <w:t>矿区</w:t>
            </w:r>
            <w:r>
              <w:rPr>
                <w:rFonts w:hint="eastAsia" w:ascii="仿宋" w:hAnsi="仿宋" w:eastAsia="仿宋" w:cs="仿宋"/>
                <w:szCs w:val="21"/>
              </w:rPr>
              <w:t>周边1000m范围内无其他开采项目，</w:t>
            </w:r>
            <w:r>
              <w:rPr>
                <w:rFonts w:ascii="仿宋" w:hAnsi="仿宋" w:eastAsia="仿宋" w:cs="仿宋"/>
                <w:szCs w:val="21"/>
              </w:rPr>
              <w:t>矿区周边500m范围内无以下场所</w:t>
            </w:r>
            <w:r>
              <w:rPr>
                <w:rFonts w:hint="eastAsia" w:ascii="仿宋" w:hAnsi="仿宋" w:eastAsia="仿宋" w:cs="仿宋"/>
                <w:szCs w:val="21"/>
              </w:rPr>
              <w:t>、</w:t>
            </w:r>
            <w:r>
              <w:rPr>
                <w:rFonts w:ascii="仿宋" w:hAnsi="仿宋" w:eastAsia="仿宋" w:cs="仿宋"/>
                <w:szCs w:val="21"/>
              </w:rPr>
              <w:t>设施和区域。</w:t>
            </w:r>
          </w:p>
          <w:p>
            <w:pPr>
              <w:ind w:firstLine="420" w:firstLineChars="200"/>
              <w:rPr>
                <w:rFonts w:ascii="仿宋" w:hAnsi="仿宋" w:eastAsia="仿宋" w:cs="仿宋"/>
                <w:szCs w:val="21"/>
              </w:rPr>
            </w:pPr>
            <w:r>
              <w:rPr>
                <w:rFonts w:ascii="仿宋" w:hAnsi="仿宋" w:eastAsia="仿宋" w:cs="仿宋"/>
                <w:szCs w:val="21"/>
              </w:rPr>
              <w:t>（1）居住区以及商业中心、公园等人员密集场所；</w:t>
            </w:r>
          </w:p>
          <w:p>
            <w:pPr>
              <w:ind w:firstLine="420" w:firstLineChars="200"/>
              <w:rPr>
                <w:rFonts w:ascii="仿宋" w:hAnsi="仿宋" w:eastAsia="仿宋" w:cs="仿宋"/>
                <w:szCs w:val="21"/>
              </w:rPr>
            </w:pPr>
            <w:r>
              <w:rPr>
                <w:rFonts w:ascii="仿宋" w:hAnsi="仿宋" w:eastAsia="仿宋" w:cs="仿宋"/>
                <w:szCs w:val="21"/>
              </w:rPr>
              <w:t>（2）学校、医院、影剧院、体育场（馆）等公共设施；</w:t>
            </w:r>
          </w:p>
          <w:p>
            <w:pPr>
              <w:ind w:firstLine="420" w:firstLineChars="200"/>
              <w:rPr>
                <w:rFonts w:ascii="仿宋" w:hAnsi="仿宋" w:eastAsia="仿宋" w:cs="仿宋"/>
                <w:szCs w:val="21"/>
              </w:rPr>
            </w:pPr>
            <w:r>
              <w:rPr>
                <w:rFonts w:ascii="仿宋" w:hAnsi="仿宋" w:eastAsia="仿宋" w:cs="仿宋"/>
                <w:szCs w:val="21"/>
              </w:rPr>
              <w:t>（3）饮用水源、水厂以及水源保护区；</w:t>
            </w:r>
          </w:p>
          <w:p>
            <w:pPr>
              <w:ind w:firstLine="420" w:firstLineChars="200"/>
              <w:rPr>
                <w:rFonts w:ascii="仿宋" w:hAnsi="仿宋" w:eastAsia="仿宋" w:cs="仿宋"/>
                <w:szCs w:val="21"/>
              </w:rPr>
            </w:pPr>
            <w:r>
              <w:rPr>
                <w:rFonts w:ascii="仿宋" w:hAnsi="仿宋" w:eastAsia="仿宋" w:cs="仿宋"/>
                <w:szCs w:val="21"/>
              </w:rPr>
              <w:t>（4）基本农田保护区、基本草原、畜禽遗传资源保护区、畜禽规模化养殖场（养殖小区）、渔业水域以及种子、种畜禽、水产苗种生产基地；</w:t>
            </w:r>
          </w:p>
          <w:p>
            <w:pPr>
              <w:ind w:firstLine="420" w:firstLineChars="200"/>
              <w:rPr>
                <w:rFonts w:ascii="仿宋" w:hAnsi="仿宋" w:eastAsia="仿宋" w:cs="仿宋"/>
                <w:szCs w:val="21"/>
              </w:rPr>
            </w:pPr>
            <w:r>
              <w:rPr>
                <w:rFonts w:ascii="仿宋" w:hAnsi="仿宋" w:eastAsia="仿宋" w:cs="仿宋"/>
                <w:szCs w:val="21"/>
              </w:rPr>
              <w:t>（5）湖泊、风景名胜区、自然保护区；</w:t>
            </w:r>
          </w:p>
          <w:p>
            <w:pPr>
              <w:ind w:firstLine="420" w:firstLineChars="200"/>
              <w:rPr>
                <w:rFonts w:ascii="仿宋" w:hAnsi="仿宋" w:eastAsia="仿宋" w:cs="仿宋"/>
                <w:szCs w:val="21"/>
              </w:rPr>
            </w:pPr>
            <w:r>
              <w:rPr>
                <w:rFonts w:ascii="仿宋" w:hAnsi="仿宋" w:eastAsia="仿宋" w:cs="仿宋"/>
                <w:szCs w:val="21"/>
              </w:rPr>
              <w:t>（6）车站、码头（依法经许可从事危险化学品装卸作业的除外）、机场以及通信干线、通信枢纽、铁路线路、道路交通干线、水路交通干线、地铁风亭以及地铁站出入口；</w:t>
            </w:r>
          </w:p>
          <w:p>
            <w:pPr>
              <w:ind w:firstLine="420" w:firstLineChars="200"/>
              <w:rPr>
                <w:rFonts w:ascii="仿宋" w:hAnsi="仿宋" w:eastAsia="仿宋" w:cs="仿宋"/>
                <w:szCs w:val="21"/>
              </w:rPr>
            </w:pPr>
            <w:r>
              <w:rPr>
                <w:rFonts w:ascii="仿宋" w:hAnsi="仿宋" w:eastAsia="仿宋" w:cs="仿宋"/>
                <w:szCs w:val="21"/>
              </w:rPr>
              <w:t>（7）军事禁区、军事管理区；</w:t>
            </w:r>
          </w:p>
          <w:p>
            <w:pPr>
              <w:ind w:firstLine="420" w:firstLineChars="200"/>
              <w:rPr>
                <w:rFonts w:ascii="仿宋" w:hAnsi="仿宋" w:eastAsia="仿宋" w:cs="仿宋"/>
                <w:szCs w:val="21"/>
              </w:rPr>
            </w:pPr>
            <w:r>
              <w:rPr>
                <w:rFonts w:ascii="仿宋" w:hAnsi="仿宋" w:eastAsia="仿宋" w:cs="仿宋"/>
                <w:szCs w:val="21"/>
              </w:rPr>
              <w:t>（8）法律、行政法规规定的其他场所、设施、区域。</w:t>
            </w:r>
          </w:p>
          <w:p>
            <w:pPr>
              <w:ind w:firstLine="420" w:firstLineChars="200"/>
              <w:rPr>
                <w:rFonts w:ascii="仿宋" w:hAnsi="仿宋" w:eastAsia="仿宋" w:cs="仿宋"/>
                <w:szCs w:val="21"/>
              </w:rPr>
            </w:pPr>
            <w:r>
              <w:rPr>
                <w:rFonts w:hint="eastAsia" w:ascii="仿宋" w:hAnsi="仿宋" w:eastAsia="仿宋" w:cs="仿宋"/>
                <w:szCs w:val="21"/>
              </w:rPr>
              <w:t>矿山开采境界范围内无需要保护的自然保护区、森林公园、湿地公园、风景名胜区、无古树名木和国家重点保护的的野生动、植物资源等，周边环境良好。除此以外，平时仅有少数村民至此，矿山生产对周边环境影响较小。</w:t>
            </w:r>
          </w:p>
          <w:p>
            <w:pPr>
              <w:ind w:firstLine="420" w:firstLineChars="200"/>
              <w:rPr>
                <w:rFonts w:ascii="仿宋" w:hAnsi="仿宋" w:eastAsia="仿宋" w:cs="仿宋"/>
                <w:szCs w:val="21"/>
                <w:lang w:val="zh-CN"/>
              </w:rPr>
            </w:pPr>
            <w:r>
              <w:rPr>
                <w:rFonts w:hint="eastAsia" w:ascii="仿宋" w:hAnsi="仿宋" w:eastAsia="仿宋" w:cs="仿宋"/>
                <w:szCs w:val="21"/>
              </w:rPr>
              <w:t>总体来说，矿山生产对周边生产、生活环境影响较小</w:t>
            </w:r>
            <w:r>
              <w:rPr>
                <w:rFonts w:hint="eastAsia" w:ascii="仿宋" w:hAnsi="仿宋" w:eastAsia="仿宋" w:cs="仿宋"/>
                <w:szCs w:val="21"/>
                <w:lang w:val="zh-CN"/>
              </w:rPr>
              <w:t>。</w:t>
            </w:r>
          </w:p>
          <w:p>
            <w:pPr>
              <w:adjustRightInd w:val="0"/>
              <w:snapToGrid w:val="0"/>
              <w:spacing w:line="400" w:lineRule="exact"/>
              <w:rPr>
                <w:rFonts w:hint="eastAsia"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5"/>
              <w:jc w:val="both"/>
              <w:rPr>
                <w:rFonts w:ascii="仿宋" w:hAnsi="仿宋" w:eastAsia="仿宋" w:cs="宋体"/>
                <w:szCs w:val="21"/>
                <w:lang w:eastAsia="zh-CN"/>
              </w:rPr>
            </w:pPr>
            <w:r>
              <w:rPr>
                <w:rFonts w:hint="eastAsia" w:ascii="仿宋" w:hAnsi="仿宋" w:eastAsia="仿宋" w:cs="宋体"/>
                <w:szCs w:val="21"/>
                <w:lang w:eastAsia="zh-CN"/>
              </w:rPr>
              <w:drawing>
                <wp:anchor distT="0" distB="0" distL="114300" distR="114300" simplePos="0" relativeHeight="251659264" behindDoc="1" locked="0" layoutInCell="1" allowOverlap="1">
                  <wp:simplePos x="0" y="0"/>
                  <wp:positionH relativeFrom="column">
                    <wp:posOffset>2608580</wp:posOffset>
                  </wp:positionH>
                  <wp:positionV relativeFrom="paragraph">
                    <wp:posOffset>76835</wp:posOffset>
                  </wp:positionV>
                  <wp:extent cx="2704465" cy="2373630"/>
                  <wp:effectExtent l="0" t="0" r="635" b="7620"/>
                  <wp:wrapNone/>
                  <wp:docPr id="2" name="图片 2" descr="QQ图片2021092308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10923083842"/>
                          <pic:cNvPicPr>
                            <a:picLocks noChangeAspect="1"/>
                          </pic:cNvPicPr>
                        </pic:nvPicPr>
                        <pic:blipFill>
                          <a:blip r:embed="rId4"/>
                          <a:stretch>
                            <a:fillRect/>
                          </a:stretch>
                        </pic:blipFill>
                        <pic:spPr>
                          <a:xfrm>
                            <a:off x="0" y="0"/>
                            <a:ext cx="2704465" cy="2373630"/>
                          </a:xfrm>
                          <a:prstGeom prst="rect">
                            <a:avLst/>
                          </a:prstGeom>
                        </pic:spPr>
                      </pic:pic>
                    </a:graphicData>
                  </a:graphic>
                </wp:anchor>
              </w:drawing>
            </w:r>
            <w:r>
              <w:rPr>
                <w:rFonts w:hint="eastAsia" w:ascii="仿宋" w:hAnsi="仿宋" w:eastAsia="仿宋" w:cs="宋体"/>
                <w:szCs w:val="21"/>
                <w:lang w:eastAsia="zh-CN"/>
              </w:rPr>
              <w:drawing>
                <wp:anchor distT="0" distB="0" distL="114300" distR="114300" simplePos="0" relativeHeight="251660288" behindDoc="1" locked="0" layoutInCell="1" allowOverlap="1">
                  <wp:simplePos x="0" y="0"/>
                  <wp:positionH relativeFrom="column">
                    <wp:posOffset>-22860</wp:posOffset>
                  </wp:positionH>
                  <wp:positionV relativeFrom="paragraph">
                    <wp:posOffset>80645</wp:posOffset>
                  </wp:positionV>
                  <wp:extent cx="2534920" cy="2368550"/>
                  <wp:effectExtent l="0" t="0" r="17780" b="12700"/>
                  <wp:wrapNone/>
                  <wp:docPr id="1" name="图片 1" descr="IMG_20211010_185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1010_185027"/>
                          <pic:cNvPicPr>
                            <a:picLocks noChangeAspect="1"/>
                          </pic:cNvPicPr>
                        </pic:nvPicPr>
                        <pic:blipFill>
                          <a:blip r:embed="rId5"/>
                          <a:stretch>
                            <a:fillRect/>
                          </a:stretch>
                        </pic:blipFill>
                        <pic:spPr>
                          <a:xfrm>
                            <a:off x="0" y="0"/>
                            <a:ext cx="2534920" cy="2368550"/>
                          </a:xfrm>
                          <a:prstGeom prst="rect">
                            <a:avLst/>
                          </a:prstGeom>
                        </pic:spPr>
                      </pic:pic>
                    </a:graphicData>
                  </a:graphic>
                </wp:anchor>
              </w:drawing>
            </w:r>
            <w:bookmarkStart w:id="4" w:name="_GoBack"/>
            <w:bookmarkEnd w:id="4"/>
          </w:p>
          <w:p>
            <w:pPr>
              <w:pStyle w:val="5"/>
              <w:rPr>
                <w:rFonts w:ascii="仿宋" w:hAnsi="仿宋" w:eastAsia="仿宋" w:cs="宋体"/>
                <w:szCs w:val="21"/>
                <w:lang w:eastAsia="zh-CN"/>
              </w:rPr>
            </w:pPr>
          </w:p>
          <w:p>
            <w:pPr>
              <w:pStyle w:val="5"/>
              <w:rPr>
                <w:rFonts w:ascii="仿宋" w:hAnsi="仿宋" w:eastAsia="仿宋" w:cs="宋体"/>
                <w:szCs w:val="21"/>
                <w:lang w:eastAsia="zh-CN"/>
              </w:rPr>
            </w:pPr>
          </w:p>
          <w:p>
            <w:pPr>
              <w:pStyle w:val="5"/>
              <w:rPr>
                <w:rFonts w:ascii="仿宋" w:hAnsi="仿宋" w:eastAsia="仿宋" w:cs="宋体"/>
                <w:szCs w:val="21"/>
              </w:rPr>
            </w:pPr>
          </w:p>
          <w:p>
            <w:pPr>
              <w:pStyle w:val="5"/>
              <w:spacing w:line="240" w:lineRule="auto"/>
              <w:jc w:val="both"/>
              <w:rPr>
                <w:rFonts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767"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441"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Merge w:val="continue"/>
            <w:vAlign w:val="center"/>
          </w:tcPr>
          <w:p>
            <w:pPr>
              <w:spacing w:line="500" w:lineRule="exact"/>
              <w:jc w:val="center"/>
              <w:rPr>
                <w:rFonts w:ascii="仿宋" w:hAnsi="仿宋" w:eastAsia="仿宋"/>
                <w:szCs w:val="21"/>
              </w:rPr>
            </w:pPr>
          </w:p>
        </w:tc>
        <w:tc>
          <w:tcPr>
            <w:tcW w:w="1767"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李全文、王颜龙</w:t>
            </w:r>
          </w:p>
        </w:tc>
        <w:tc>
          <w:tcPr>
            <w:tcW w:w="2441"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2021.7.31</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rPr>
                <w:rFonts w:ascii="仿宋_GB2312" w:hAnsi="仿宋_GB2312" w:eastAsia="仿宋_GB2312" w:cs="仿宋_GB2312"/>
                <w:szCs w:val="21"/>
                <w:lang w:val="zh-CN"/>
              </w:rPr>
            </w:pPr>
            <w:r>
              <w:rPr>
                <w:rFonts w:hint="eastAsia" w:ascii="仿宋_GB2312" w:hAnsi="仿宋_GB2312" w:eastAsia="仿宋_GB2312" w:cs="仿宋_GB2312"/>
                <w:szCs w:val="21"/>
                <w:lang w:val="zh-CN"/>
              </w:rPr>
              <w:t>1）作业人员存在劳动防护用品佩戴不规范现象；</w:t>
            </w:r>
          </w:p>
          <w:p>
            <w:pPr>
              <w:spacing w:line="300" w:lineRule="exact"/>
              <w:jc w:val="left"/>
              <w:rPr>
                <w:rFonts w:ascii="仿宋_GB2312" w:hAnsi="仿宋_GB2312" w:eastAsia="仿宋_GB2312" w:cs="仿宋_GB2312"/>
                <w:szCs w:val="21"/>
                <w:lang w:val="zh-CN"/>
              </w:rPr>
            </w:pPr>
            <w:r>
              <w:rPr>
                <w:rFonts w:hint="eastAsia" w:ascii="仿宋" w:hAnsi="仿宋" w:eastAsia="仿宋"/>
                <w:szCs w:val="21"/>
              </w:rPr>
              <w:t>2</w:t>
            </w:r>
            <w:r>
              <w:rPr>
                <w:rFonts w:hint="eastAsia" w:ascii="仿宋_GB2312" w:hAnsi="仿宋_GB2312" w:eastAsia="仿宋_GB2312" w:cs="仿宋_GB2312"/>
                <w:szCs w:val="21"/>
                <w:lang w:val="zh-CN"/>
              </w:rPr>
              <w:t>）缺少矿权警戒线；</w:t>
            </w:r>
          </w:p>
          <w:p>
            <w:pPr>
              <w:spacing w:line="300" w:lineRule="exact"/>
              <w:jc w:val="left"/>
              <w:rPr>
                <w:rFonts w:ascii="仿宋" w:hAnsi="仿宋" w:eastAsia="仿宋"/>
                <w:szCs w:val="21"/>
              </w:rPr>
            </w:pPr>
            <w:r>
              <w:rPr>
                <w:rFonts w:hint="eastAsia" w:ascii="仿宋" w:hAnsi="仿宋" w:eastAsia="仿宋"/>
                <w:szCs w:val="21"/>
              </w:rPr>
              <w:t>3</w:t>
            </w:r>
            <w:r>
              <w:rPr>
                <w:rFonts w:hint="eastAsia" w:ascii="仿宋_GB2312" w:hAnsi="仿宋_GB2312" w:eastAsia="仿宋_GB2312" w:cs="仿宋_GB2312"/>
                <w:szCs w:val="21"/>
                <w:lang w:val="zh-CN"/>
              </w:rPr>
              <w:t>）安全警示标志不全面等。</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385C6C"/>
    <w:rsid w:val="5E385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3"/>
    <w:basedOn w:val="1"/>
    <w:qFormat/>
    <w:uiPriority w:val="99"/>
    <w:pPr>
      <w:spacing w:after="120"/>
      <w:ind w:left="420" w:leftChars="200" w:firstLine="200" w:firstLineChars="200"/>
    </w:pPr>
    <w:rPr>
      <w:rFonts w:ascii="Calibri" w:hAnsi="Calibri" w:eastAsia="仿宋_GB2312"/>
      <w:sz w:val="16"/>
    </w:rPr>
  </w:style>
  <w:style w:type="paragraph" w:customStyle="1" w:styleId="5">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2022-04-11T08:17:00Z</dcterms:created>
  <dc:creator>雷楠</dc:creator>
  <cp:lastModifiedBy>雷楠</cp:lastModifiedBy>
  <dcterms:modified xsi:type="dcterms:W3CDTF">2022-04-11T08:18:23Z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AD17C6EA7C98484A8CE07121D9637443</vt:lpwstr>
  </property>
</Properties>
</file>