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kern w:val="0"/>
                <w:szCs w:val="21"/>
              </w:rPr>
              <w:t>重庆市四海矿业有限公司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pacing w:line="500" w:lineRule="exact"/>
              <w:jc w:val="center"/>
              <w:rPr>
                <w:rFonts w:ascii="仿宋" w:hAnsi="仿宋" w:eastAsia="仿宋" w:cs="仿宋"/>
                <w:bCs/>
                <w:color w:val="000000"/>
                <w:szCs w:val="21"/>
              </w:rPr>
            </w:pPr>
            <w:r>
              <w:rPr>
                <w:rFonts w:hint="eastAsia" w:ascii="仿宋" w:hAnsi="仿宋" w:eastAsia="仿宋" w:cs="仿宋"/>
                <w:color w:val="000000"/>
                <w:kern w:val="0"/>
                <w:szCs w:val="21"/>
              </w:rPr>
              <w:t>重庆市四海矿业有限公司石灰岩矿山（扩建）安全预评价报告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陈兴勇</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500" w:lineRule="exact"/>
              <w:jc w:val="center"/>
              <w:rPr>
                <w:rFonts w:hint="eastAsia" w:ascii="仿宋" w:hAnsi="仿宋" w:eastAsia="仿宋" w:cs="仿宋"/>
                <w:color w:val="000000"/>
                <w:szCs w:val="21"/>
              </w:rPr>
            </w:pPr>
            <w:r>
              <w:rPr>
                <w:rFonts w:hint="eastAsia" w:cs="仿宋"/>
                <w:color w:val="000000"/>
                <w:spacing w:val="-14"/>
                <w:sz w:val="21"/>
                <w:szCs w:val="21"/>
                <w:lang w:eastAsia="zh-CN"/>
              </w:rPr>
              <w:t>陈兴勇、</w:t>
            </w:r>
            <w:r>
              <w:rPr>
                <w:rFonts w:hint="eastAsia" w:ascii="仿宋" w:hAnsi="仿宋" w:eastAsia="仿宋" w:cs="仿宋"/>
                <w:color w:val="000000"/>
                <w:spacing w:val="-14"/>
                <w:szCs w:val="21"/>
              </w:rPr>
              <w:t>罗青海</w:t>
            </w:r>
          </w:p>
        </w:tc>
        <w:tc>
          <w:tcPr>
            <w:tcW w:w="2073" w:type="dxa"/>
            <w:gridSpan w:val="4"/>
            <w:noWrap w:val="0"/>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2022年4月</w:t>
            </w:r>
          </w:p>
        </w:tc>
        <w:tc>
          <w:tcPr>
            <w:tcW w:w="2169"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蔡治勇</w:t>
            </w:r>
          </w:p>
        </w:tc>
        <w:tc>
          <w:tcPr>
            <w:tcW w:w="2156" w:type="dxa"/>
            <w:gridSpan w:val="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55180172489</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罗青海</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ascii="仿宋" w:hAnsi="仿宋" w:eastAsia="仿宋" w:cs="仿宋"/>
                <w:color w:val="000000"/>
                <w:szCs w:val="21"/>
              </w:rPr>
            </w:pPr>
            <w:r>
              <w:rPr>
                <w:rFonts w:ascii="仿宋" w:hAnsi="仿宋" w:eastAsia="仿宋" w:cs="仿宋"/>
                <w:color w:val="000000"/>
                <w:szCs w:val="21"/>
              </w:rPr>
              <w:t>030480</w:t>
            </w:r>
          </w:p>
        </w:tc>
        <w:tc>
          <w:tcPr>
            <w:tcW w:w="2662" w:type="dxa"/>
            <w:gridSpan w:val="5"/>
            <w:noWrap w:val="0"/>
            <w:vAlign w:val="center"/>
          </w:tcPr>
          <w:p>
            <w:pPr>
              <w:jc w:val="center"/>
              <w:rPr>
                <w:rFonts w:hint="eastAsia" w:ascii="仿宋" w:hAnsi="仿宋" w:eastAsia="仿宋" w:cs="仿宋"/>
                <w:color w:val="000000"/>
                <w:szCs w:val="21"/>
              </w:rPr>
            </w:pPr>
            <w:r>
              <w:rPr>
                <w:rFonts w:ascii="仿宋" w:hAnsi="仿宋" w:eastAsia="仿宋" w:cs="仿宋"/>
                <w:color w:val="000000"/>
                <w:szCs w:val="21"/>
              </w:rPr>
              <w:t>55200257985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欧  建</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noWrap w:val="0"/>
            <w:vAlign w:val="center"/>
          </w:tcPr>
          <w:p>
            <w:pPr>
              <w:jc w:val="center"/>
              <w:rPr>
                <w:rFonts w:hint="eastAsia" w:ascii="仿宋" w:hAnsi="仿宋" w:eastAsia="仿宋" w:cs="仿宋"/>
                <w:color w:val="000000"/>
                <w:szCs w:val="21"/>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孙文豪</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037349</w:t>
            </w:r>
          </w:p>
        </w:tc>
        <w:tc>
          <w:tcPr>
            <w:tcW w:w="2662" w:type="dxa"/>
            <w:gridSpan w:val="5"/>
            <w:noWrap w:val="0"/>
            <w:vAlign w:val="center"/>
          </w:tcPr>
          <w:p>
            <w:pPr>
              <w:jc w:val="center"/>
              <w:rPr>
                <w:rFonts w:hint="eastAsia" w:ascii="仿宋" w:hAnsi="仿宋" w:eastAsia="仿宋" w:cs="仿宋"/>
                <w:color w:val="000000"/>
                <w:szCs w:val="21"/>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吴子科</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55180193792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035582</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唐金广</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电气专业</w:t>
            </w:r>
          </w:p>
        </w:tc>
        <w:tc>
          <w:tcPr>
            <w:tcW w:w="2073" w:type="dxa"/>
            <w:gridSpan w:val="4"/>
            <w:noWrap w:val="0"/>
            <w:vAlign w:val="center"/>
          </w:tcPr>
          <w:p>
            <w:pPr>
              <w:pStyle w:val="2"/>
              <w:spacing w:before="0"/>
              <w:ind w:left="0"/>
              <w:jc w:val="center"/>
              <w:rPr>
                <w:rFonts w:cs="仿宋"/>
                <w:color w:val="000000"/>
                <w:kern w:val="2"/>
                <w:sz w:val="21"/>
                <w:szCs w:val="21"/>
                <w:lang w:eastAsia="zh-CN"/>
              </w:rPr>
            </w:pPr>
            <w:r>
              <w:rPr>
                <w:rFonts w:hint="eastAsia" w:cs="仿宋"/>
                <w:color w:val="000000"/>
                <w:kern w:val="2"/>
                <w:sz w:val="21"/>
                <w:szCs w:val="21"/>
                <w:lang w:eastAsia="zh-CN"/>
              </w:rPr>
              <w:t>026313</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55190209582</w:t>
            </w:r>
          </w:p>
        </w:tc>
        <w:tc>
          <w:tcPr>
            <w:tcW w:w="1663" w:type="dxa"/>
            <w:noWrap w:val="0"/>
            <w:vAlign w:val="center"/>
          </w:tcPr>
          <w:p>
            <w:pPr>
              <w:pStyle w:val="2"/>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唐元杰</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55070030029</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蔡治勇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003832</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55080052964</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overflowPunct w:val="0"/>
              <w:ind w:firstLine="464" w:firstLineChars="221"/>
              <w:rPr>
                <w:rFonts w:ascii="仿宋" w:hAnsi="仿宋" w:eastAsia="仿宋" w:cs="仿宋"/>
                <w:szCs w:val="21"/>
              </w:rPr>
            </w:pPr>
            <w:r>
              <w:rPr>
                <w:rFonts w:hint="eastAsia" w:ascii="仿宋" w:hAnsi="仿宋" w:eastAsia="仿宋" w:cs="仿宋"/>
                <w:szCs w:val="21"/>
              </w:rPr>
              <w:t>重庆市四海矿业有限公司成立于2008年10月09日，统一社会信用代码915001016786941735，企法定代表人吴美铸，企业类型为有限责任公司，经营范围为露天开采、销售石灰岩，销售建筑材料、石灰粉。</w:t>
            </w:r>
          </w:p>
          <w:p>
            <w:pPr>
              <w:overflowPunct w:val="0"/>
              <w:ind w:firstLine="464" w:firstLineChars="221"/>
              <w:rPr>
                <w:rFonts w:ascii="仿宋" w:hAnsi="仿宋" w:eastAsia="仿宋" w:cs="仿宋"/>
                <w:szCs w:val="21"/>
              </w:rPr>
            </w:pPr>
            <w:r>
              <w:rPr>
                <w:rFonts w:hint="eastAsia" w:ascii="仿宋" w:hAnsi="仿宋" w:eastAsia="仿宋" w:cs="仿宋"/>
                <w:szCs w:val="21"/>
              </w:rPr>
              <w:t>重庆市四海矿业有限公司石灰岩矿为该公司所属石灰岩矿山，原采矿许可证号：</w:t>
            </w:r>
            <w:r>
              <w:rPr>
                <w:rFonts w:ascii="仿宋" w:hAnsi="仿宋" w:eastAsia="仿宋" w:cs="仿宋"/>
                <w:szCs w:val="21"/>
              </w:rPr>
              <w:t>C5001012010107120077622</w:t>
            </w:r>
            <w:r>
              <w:rPr>
                <w:rFonts w:hint="eastAsia" w:ascii="仿宋" w:hAnsi="仿宋" w:eastAsia="仿宋" w:cs="仿宋"/>
                <w:szCs w:val="21"/>
              </w:rPr>
              <w:t>，生产规模为</w:t>
            </w:r>
            <w:r>
              <w:rPr>
                <w:rFonts w:ascii="仿宋" w:hAnsi="仿宋" w:eastAsia="仿宋" w:cs="仿宋"/>
                <w:szCs w:val="21"/>
              </w:rPr>
              <w:t>30万吨/年</w:t>
            </w:r>
            <w:r>
              <w:rPr>
                <w:rFonts w:hint="eastAsia" w:ascii="仿宋" w:hAnsi="仿宋" w:eastAsia="仿宋" w:cs="仿宋"/>
                <w:szCs w:val="21"/>
              </w:rPr>
              <w:t>，有效期自</w:t>
            </w:r>
            <w:r>
              <w:rPr>
                <w:rFonts w:ascii="仿宋" w:hAnsi="仿宋" w:eastAsia="仿宋" w:cs="仿宋"/>
                <w:szCs w:val="21"/>
              </w:rPr>
              <w:t>201</w:t>
            </w:r>
            <w:r>
              <w:rPr>
                <w:rFonts w:hint="eastAsia" w:ascii="仿宋" w:hAnsi="仿宋" w:eastAsia="仿宋" w:cs="仿宋"/>
                <w:szCs w:val="21"/>
              </w:rPr>
              <w:t>8</w:t>
            </w:r>
            <w:r>
              <w:rPr>
                <w:rFonts w:ascii="仿宋" w:hAnsi="仿宋" w:eastAsia="仿宋" w:cs="仿宋"/>
                <w:szCs w:val="21"/>
              </w:rPr>
              <w:t>年</w:t>
            </w:r>
            <w:r>
              <w:rPr>
                <w:rFonts w:hint="eastAsia" w:ascii="仿宋" w:hAnsi="仿宋" w:eastAsia="仿宋" w:cs="仿宋"/>
                <w:szCs w:val="21"/>
              </w:rPr>
              <w:t>12</w:t>
            </w:r>
            <w:r>
              <w:rPr>
                <w:rFonts w:ascii="仿宋" w:hAnsi="仿宋" w:eastAsia="仿宋" w:cs="仿宋"/>
                <w:szCs w:val="21"/>
              </w:rPr>
              <w:t>月</w:t>
            </w:r>
            <w:r>
              <w:rPr>
                <w:rFonts w:hint="eastAsia" w:ascii="仿宋" w:hAnsi="仿宋" w:eastAsia="仿宋" w:cs="仿宋"/>
                <w:szCs w:val="21"/>
              </w:rPr>
              <w:t>27</w:t>
            </w:r>
            <w:r>
              <w:rPr>
                <w:rFonts w:ascii="仿宋" w:hAnsi="仿宋" w:eastAsia="仿宋" w:cs="仿宋"/>
                <w:szCs w:val="21"/>
              </w:rPr>
              <w:t>日至20</w:t>
            </w:r>
            <w:r>
              <w:rPr>
                <w:rFonts w:hint="eastAsia" w:ascii="仿宋" w:hAnsi="仿宋" w:eastAsia="仿宋" w:cs="仿宋"/>
                <w:szCs w:val="21"/>
              </w:rPr>
              <w:t>22</w:t>
            </w:r>
            <w:r>
              <w:rPr>
                <w:rFonts w:ascii="仿宋" w:hAnsi="仿宋" w:eastAsia="仿宋" w:cs="仿宋"/>
                <w:szCs w:val="21"/>
              </w:rPr>
              <w:t>年</w:t>
            </w:r>
            <w:r>
              <w:rPr>
                <w:rFonts w:hint="eastAsia" w:ascii="仿宋" w:hAnsi="仿宋" w:eastAsia="仿宋" w:cs="仿宋"/>
                <w:szCs w:val="21"/>
              </w:rPr>
              <w:t>3</w:t>
            </w:r>
            <w:r>
              <w:rPr>
                <w:rFonts w:ascii="仿宋" w:hAnsi="仿宋" w:eastAsia="仿宋" w:cs="仿宋"/>
                <w:szCs w:val="21"/>
              </w:rPr>
              <w:t>月</w:t>
            </w:r>
            <w:r>
              <w:rPr>
                <w:rFonts w:hint="eastAsia" w:ascii="仿宋" w:hAnsi="仿宋" w:eastAsia="仿宋" w:cs="仿宋"/>
                <w:szCs w:val="21"/>
              </w:rPr>
              <w:t>30</w:t>
            </w:r>
            <w:r>
              <w:rPr>
                <w:rFonts w:ascii="仿宋" w:hAnsi="仿宋" w:eastAsia="仿宋" w:cs="仿宋"/>
                <w:szCs w:val="21"/>
              </w:rPr>
              <w:t>日</w:t>
            </w:r>
            <w:r>
              <w:rPr>
                <w:rFonts w:hint="eastAsia" w:ascii="仿宋" w:hAnsi="仿宋" w:eastAsia="仿宋" w:cs="仿宋"/>
                <w:szCs w:val="21"/>
              </w:rPr>
              <w:t>；原安全生产许可证编号（渝）FM安许证字〔2017〕万州延010144号，有效期自</w:t>
            </w:r>
            <w:r>
              <w:rPr>
                <w:rFonts w:ascii="仿宋" w:hAnsi="仿宋" w:eastAsia="仿宋" w:cs="仿宋"/>
                <w:szCs w:val="21"/>
              </w:rPr>
              <w:t>2017年</w:t>
            </w:r>
            <w:r>
              <w:rPr>
                <w:rFonts w:hint="eastAsia" w:ascii="仿宋" w:hAnsi="仿宋" w:eastAsia="仿宋" w:cs="仿宋"/>
                <w:szCs w:val="21"/>
              </w:rPr>
              <w:t>12</w:t>
            </w:r>
            <w:r>
              <w:rPr>
                <w:rFonts w:ascii="仿宋" w:hAnsi="仿宋" w:eastAsia="仿宋" w:cs="仿宋"/>
                <w:szCs w:val="21"/>
              </w:rPr>
              <w:t>月</w:t>
            </w:r>
            <w:r>
              <w:rPr>
                <w:rFonts w:hint="eastAsia" w:ascii="仿宋" w:hAnsi="仿宋" w:eastAsia="仿宋" w:cs="仿宋"/>
                <w:szCs w:val="21"/>
              </w:rPr>
              <w:t>6</w:t>
            </w:r>
            <w:r>
              <w:rPr>
                <w:rFonts w:ascii="仿宋" w:hAnsi="仿宋" w:eastAsia="仿宋" w:cs="仿宋"/>
                <w:szCs w:val="21"/>
              </w:rPr>
              <w:t>日至20</w:t>
            </w:r>
            <w:r>
              <w:rPr>
                <w:rFonts w:hint="eastAsia" w:ascii="仿宋" w:hAnsi="仿宋" w:eastAsia="仿宋" w:cs="仿宋"/>
                <w:szCs w:val="21"/>
              </w:rPr>
              <w:t>20</w:t>
            </w:r>
            <w:r>
              <w:rPr>
                <w:rFonts w:ascii="仿宋" w:hAnsi="仿宋" w:eastAsia="仿宋" w:cs="仿宋"/>
                <w:szCs w:val="21"/>
              </w:rPr>
              <w:t>年12月</w:t>
            </w:r>
            <w:r>
              <w:rPr>
                <w:rFonts w:hint="eastAsia" w:ascii="仿宋" w:hAnsi="仿宋" w:eastAsia="仿宋" w:cs="仿宋"/>
                <w:szCs w:val="21"/>
              </w:rPr>
              <w:t>5</w:t>
            </w:r>
            <w:r>
              <w:rPr>
                <w:rFonts w:ascii="仿宋" w:hAnsi="仿宋" w:eastAsia="仿宋" w:cs="仿宋"/>
                <w:szCs w:val="21"/>
              </w:rPr>
              <w:t>日</w:t>
            </w:r>
            <w:r>
              <w:rPr>
                <w:rFonts w:hint="eastAsia" w:ascii="仿宋" w:hAnsi="仿宋" w:eastAsia="仿宋" w:cs="仿宋"/>
                <w:szCs w:val="21"/>
              </w:rPr>
              <w:t>，现已到期。2021年12月，企业取得最新采矿证，矿山采矿许可证号：</w:t>
            </w:r>
            <w:r>
              <w:rPr>
                <w:rFonts w:ascii="仿宋" w:hAnsi="仿宋" w:eastAsia="仿宋" w:cs="仿宋"/>
                <w:szCs w:val="21"/>
              </w:rPr>
              <w:t>C5001012010107120077622</w:t>
            </w:r>
            <w:r>
              <w:rPr>
                <w:rFonts w:hint="eastAsia" w:ascii="仿宋" w:hAnsi="仿宋" w:eastAsia="仿宋" w:cs="仿宋"/>
                <w:szCs w:val="21"/>
              </w:rPr>
              <w:t>，生产能力扩大至51万吨/年，有效期限自2021年12月30日至2024年12月29日。</w:t>
            </w:r>
          </w:p>
          <w:p>
            <w:pPr>
              <w:adjustRightInd w:val="0"/>
              <w:snapToGrid w:val="0"/>
              <w:spacing w:line="276" w:lineRule="auto"/>
              <w:ind w:firstLine="420" w:firstLineChars="200"/>
              <w:jc w:val="left"/>
              <w:rPr>
                <w:rFonts w:hint="eastAsia" w:ascii="仿宋" w:hAnsi="仿宋" w:eastAsia="仿宋" w:cs="仿宋"/>
                <w:szCs w:val="21"/>
              </w:rPr>
            </w:pPr>
            <w:r>
              <w:rPr>
                <w:rFonts w:hint="eastAsia" w:ascii="仿宋" w:hAnsi="仿宋" w:eastAsia="仿宋" w:cs="仿宋"/>
                <w:szCs w:val="21"/>
              </w:rPr>
              <w:t>企业于2022年3月委托重庆地质矿产研究院编制了《重庆市四海矿业有限公司建筑石料用灰岩矿山矿产资源储量核实报告（调整首采区范围）</w:t>
            </w:r>
            <w:r>
              <w:rPr>
                <w:rFonts w:ascii="仿宋" w:hAnsi="仿宋" w:eastAsia="仿宋" w:cs="仿宋"/>
                <w:szCs w:val="21"/>
              </w:rPr>
              <w:t>》</w:t>
            </w:r>
            <w:r>
              <w:rPr>
                <w:rFonts w:hint="eastAsia" w:ascii="仿宋" w:hAnsi="仿宋" w:eastAsia="仿宋" w:cs="仿宋"/>
                <w:szCs w:val="21"/>
              </w:rPr>
              <w:t>和《</w:t>
            </w:r>
            <w:bookmarkStart w:id="0" w:name="_Toc47533144"/>
            <w:bookmarkStart w:id="1" w:name="_Toc47533084"/>
            <w:r>
              <w:rPr>
                <w:rFonts w:hint="eastAsia" w:ascii="仿宋" w:hAnsi="仿宋" w:eastAsia="仿宋" w:cs="仿宋"/>
                <w:szCs w:val="21"/>
              </w:rPr>
              <w:t>重庆市四海矿业有限公司开发利用方案</w:t>
            </w:r>
            <w:bookmarkEnd w:id="0"/>
            <w:bookmarkEnd w:id="1"/>
            <w:r>
              <w:rPr>
                <w:rFonts w:hint="eastAsia" w:ascii="仿宋" w:hAnsi="仿宋" w:eastAsia="仿宋" w:cs="仿宋"/>
                <w:szCs w:val="21"/>
              </w:rPr>
              <w:t>（调整首采区范围）》，矿山调整了储量估算范围，在矿区北侧新设了首采区开采范围，采取露天开采方式，公路开拓，汽车运输，放炮落矿、挖掘机、铲车装车，汽车运至破碎。</w:t>
            </w:r>
            <w:r>
              <w:rPr>
                <w:rFonts w:ascii="仿宋" w:hAnsi="仿宋" w:eastAsia="仿宋" w:cs="仿宋"/>
                <w:szCs w:val="21"/>
              </w:rPr>
              <w:t>根据《建设项目安全设施“三同时”监督管理办法》（国家安全监管总局令〔2010〕第36号公布，国家安全监管总局令〔2015〕第77号修正）</w:t>
            </w:r>
            <w:r>
              <w:rPr>
                <w:rFonts w:hint="eastAsia" w:ascii="仿宋" w:hAnsi="仿宋" w:eastAsia="仿宋" w:cs="仿宋"/>
                <w:szCs w:val="21"/>
              </w:rPr>
              <w:t>、</w:t>
            </w:r>
            <w:r>
              <w:rPr>
                <w:rFonts w:ascii="仿宋" w:hAnsi="仿宋" w:eastAsia="仿宋" w:cs="仿宋"/>
                <w:szCs w:val="21"/>
              </w:rPr>
              <w:t>《重庆市安全生产监督管理局关于进一步规范全市非煤矿山安全生产行政许可工作的通知》等有关规定，企业应按照</w:t>
            </w:r>
            <w:r>
              <w:rPr>
                <w:rFonts w:hint="eastAsia" w:ascii="仿宋" w:hAnsi="仿宋" w:eastAsia="仿宋" w:cs="仿宋"/>
                <w:szCs w:val="21"/>
              </w:rPr>
              <w:t>扩</w:t>
            </w:r>
            <w:r>
              <w:rPr>
                <w:rFonts w:ascii="仿宋" w:hAnsi="仿宋" w:eastAsia="仿宋" w:cs="仿宋"/>
                <w:szCs w:val="21"/>
              </w:rPr>
              <w:t>建性质履行安全设施“三同时”程序。</w:t>
            </w:r>
          </w:p>
          <w:p>
            <w:pPr>
              <w:adjustRightInd w:val="0"/>
              <w:snapToGrid w:val="0"/>
              <w:spacing w:line="276" w:lineRule="auto"/>
              <w:jc w:val="center"/>
              <w:rPr>
                <w:rFonts w:hint="eastAsia" w:ascii="仿宋" w:hAnsi="仿宋" w:eastAsia="仿宋" w:cs="仿宋"/>
                <w:szCs w:val="21"/>
              </w:rPr>
            </w:pPr>
            <w:r>
              <w:drawing>
                <wp:inline distT="0" distB="0" distL="114300" distR="114300">
                  <wp:extent cx="5210175" cy="38385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10175" cy="3838575"/>
                          </a:xfrm>
                          <a:prstGeom prst="rect">
                            <a:avLst/>
                          </a:prstGeom>
                          <a:noFill/>
                          <a:ln>
                            <a:noFill/>
                          </a:ln>
                        </pic:spPr>
                      </pic:pic>
                    </a:graphicData>
                  </a:graphic>
                </wp:inline>
              </w:drawing>
            </w:r>
            <w:bookmarkStart w:id="2" w:name="_GoBack"/>
            <w:bookmarkEnd w:id="2"/>
          </w:p>
          <w:p>
            <w:pPr>
              <w:adjustRightInd w:val="0"/>
              <w:snapToGrid w:val="0"/>
              <w:spacing w:line="276" w:lineRule="auto"/>
              <w:ind w:firstLine="420" w:firstLineChars="200"/>
              <w:jc w:val="lef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2022年4月1日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罗青海</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2022年4月1日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Wingdings 2">
    <w:altName w:val="Wingdings"/>
    <w:panose1 w:val="05020102010507070707"/>
    <w:charset w:val="02"/>
    <w:family w:val="roman"/>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5MTUzYjdmNDkxNGZhMWIwYWQxZDZhNzE2YzgwZWEifQ=="/>
  </w:docVars>
  <w:rsids>
    <w:rsidRoot w:val="728D007E"/>
    <w:rsid w:val="1A79207A"/>
    <w:rsid w:val="728D00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966</Words>
  <Characters>1230</Characters>
  <Lines>0</Lines>
  <Paragraphs>0</Paragraphs>
  <TotalTime>0</TotalTime>
  <ScaleCrop>false</ScaleCrop>
  <LinksUpToDate>false</LinksUpToDate>
  <CharactersWithSpaces>1247</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2022-05-07T07:06:00Z</dcterms:created>
  <dc:creator>雷楠</dc:creator>
  <cp:lastModifiedBy>雷楠</cp:lastModifiedBy>
  <dcterms:modified xsi:type="dcterms:W3CDTF">2022-08-25T03:43:40Z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28EB47329F5A4F1989D17C35993BCE1B</vt:lpwstr>
  </property>
</Properties>
</file>