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311"/>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2"/>
            <w:noWrap w:val="0"/>
            <w:vAlign w:val="center"/>
          </w:tcPr>
          <w:p>
            <w:pPr>
              <w:spacing w:line="500" w:lineRule="exact"/>
              <w:jc w:val="center"/>
              <w:rPr>
                <w:rFonts w:hint="eastAsia" w:ascii="仿宋" w:hAnsi="仿宋" w:eastAsia="仿宋"/>
                <w:szCs w:val="21"/>
              </w:rPr>
            </w:pPr>
            <w:r>
              <w:rPr>
                <w:rFonts w:hint="eastAsia" w:ascii="仿宋" w:hAnsi="仿宋" w:eastAsia="仿宋"/>
                <w:color w:val="auto"/>
                <w:szCs w:val="21"/>
                <w:lang w:eastAsia="zh-CN"/>
              </w:rPr>
              <w:t>中国航油集团重庆石油有限公司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2"/>
            <w:noWrap w:val="0"/>
            <w:vAlign w:val="center"/>
          </w:tcPr>
          <w:p>
            <w:pPr>
              <w:spacing w:line="500" w:lineRule="exact"/>
              <w:jc w:val="center"/>
              <w:rPr>
                <w:rFonts w:hint="eastAsia" w:ascii="仿宋" w:hAnsi="仿宋" w:eastAsia="仿宋"/>
                <w:bCs/>
                <w:szCs w:val="21"/>
              </w:rPr>
            </w:pPr>
            <w:r>
              <w:rPr>
                <w:rFonts w:hint="eastAsia" w:ascii="仿宋" w:hAnsi="仿宋" w:eastAsia="仿宋"/>
                <w:color w:val="auto"/>
                <w:szCs w:val="21"/>
                <w:lang w:eastAsia="zh-CN"/>
              </w:rPr>
              <w:t>北碚磨心坡油库至机场使用油库输油管道安全现状评价报告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1"/>
            <w:noWrap w:val="0"/>
            <w:vAlign w:val="top"/>
          </w:tcPr>
          <w:p>
            <w:pPr>
              <w:spacing w:line="400" w:lineRule="exact"/>
              <w:ind w:firstLine="2310" w:firstLineChars="1100"/>
              <w:rPr>
                <w:rFonts w:hint="eastAsia" w:ascii="仿宋" w:hAnsi="仿宋" w:eastAsia="仿宋"/>
                <w:szCs w:val="21"/>
                <w:lang w:val="en-US" w:eastAsia="zh-CN"/>
              </w:rPr>
            </w:pPr>
            <w:r>
              <w:rPr>
                <w:rFonts w:hint="eastAsia" w:ascii="仿宋" w:hAnsi="仿宋" w:eastAsia="仿宋"/>
                <w:szCs w:val="21"/>
                <w:lang w:val="en-US" w:eastAsia="zh-CN"/>
              </w:rPr>
              <w:t>陆上石油天然气管道运输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黄安勇</w:t>
            </w:r>
          </w:p>
        </w:tc>
        <w:tc>
          <w:tcPr>
            <w:tcW w:w="2710" w:type="dxa"/>
            <w:gridSpan w:val="5"/>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陈美宝</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黄安勇\易安柯</w:t>
            </w:r>
          </w:p>
        </w:tc>
        <w:tc>
          <w:tcPr>
            <w:tcW w:w="2073"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2022.5</w:t>
            </w:r>
          </w:p>
        </w:tc>
        <w:tc>
          <w:tcPr>
            <w:tcW w:w="2169"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段美满</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val="0"/>
                <w:bCs/>
                <w:szCs w:val="21"/>
                <w:lang w:eastAsia="zh-CN"/>
              </w:rPr>
            </w:pPr>
            <w:bookmarkStart w:id="0" w:name="_GoBack" w:colFirst="4" w:colLast="4"/>
            <w:r>
              <w:rPr>
                <w:rFonts w:hint="eastAsia" w:ascii="仿宋" w:hAnsi="仿宋" w:eastAsia="仿宋"/>
                <w:szCs w:val="21"/>
                <w:lang w:val="en-US" w:eastAsia="zh-CN"/>
              </w:rPr>
              <w:t>黄安勇</w:t>
            </w:r>
          </w:p>
        </w:tc>
        <w:tc>
          <w:tcPr>
            <w:tcW w:w="1586" w:type="dxa"/>
            <w:gridSpan w:val="2"/>
            <w:noWrap w:val="0"/>
            <w:vAlign w:val="center"/>
          </w:tcPr>
          <w:p>
            <w:pPr>
              <w:spacing w:line="300" w:lineRule="exact"/>
              <w:jc w:val="center"/>
              <w:rPr>
                <w:rFonts w:hint="eastAsia" w:ascii="仿宋" w:hAnsi="仿宋" w:eastAsia="仿宋"/>
                <w:b w:val="0"/>
                <w:bCs/>
                <w:szCs w:val="21"/>
                <w:lang w:eastAsia="zh-CN"/>
              </w:rPr>
            </w:pPr>
            <w:r>
              <w:rPr>
                <w:rFonts w:hint="eastAsia" w:ascii="仿宋" w:hAnsi="仿宋" w:eastAsia="仿宋"/>
                <w:b w:val="0"/>
                <w:bCs/>
                <w:szCs w:val="21"/>
                <w:lang w:eastAsia="zh-CN"/>
              </w:rPr>
              <w:t>安全</w:t>
            </w:r>
          </w:p>
        </w:tc>
        <w:tc>
          <w:tcPr>
            <w:tcW w:w="2661" w:type="dxa"/>
            <w:gridSpan w:val="4"/>
            <w:noWrap w:val="0"/>
            <w:vAlign w:val="center"/>
          </w:tcPr>
          <w:p>
            <w:pPr>
              <w:spacing w:line="300" w:lineRule="exact"/>
              <w:jc w:val="center"/>
              <w:rPr>
                <w:rFonts w:hint="default" w:ascii="仿宋" w:hAnsi="仿宋" w:eastAsia="仿宋"/>
                <w:b w:val="0"/>
                <w:bCs/>
                <w:szCs w:val="21"/>
                <w:lang w:val="en-US" w:eastAsia="zh-CN"/>
              </w:rPr>
            </w:pPr>
            <w:r>
              <w:rPr>
                <w:rFonts w:hint="eastAsia" w:ascii="仿宋" w:hAnsi="仿宋" w:eastAsia="仿宋"/>
                <w:b w:val="0"/>
                <w:bCs/>
                <w:szCs w:val="21"/>
              </w:rPr>
              <w:t>S011053000110192003183</w:t>
            </w:r>
            <w:r>
              <w:rPr>
                <w:rFonts w:hint="eastAsia" w:ascii="仿宋" w:hAnsi="仿宋" w:eastAsia="仿宋"/>
                <w:b w:val="0"/>
                <w:bCs/>
                <w:szCs w:val="21"/>
                <w:lang w:val="en-US" w:eastAsia="zh-CN"/>
              </w:rPr>
              <w:t>/035592</w:t>
            </w:r>
          </w:p>
        </w:tc>
        <w:tc>
          <w:tcPr>
            <w:tcW w:w="2662" w:type="dxa"/>
            <w:gridSpan w:val="5"/>
            <w:noWrap w:val="0"/>
            <w:vAlign w:val="center"/>
          </w:tcPr>
          <w:p>
            <w:pPr>
              <w:spacing w:line="300" w:lineRule="exact"/>
              <w:jc w:val="center"/>
              <w:rPr>
                <w:rFonts w:hint="eastAsia" w:ascii="仿宋" w:hAnsi="仿宋" w:eastAsia="仿宋"/>
                <w:b w:val="0"/>
                <w:bCs/>
                <w:szCs w:val="21"/>
              </w:rPr>
            </w:pPr>
            <w:r>
              <w:rPr>
                <w:rFonts w:hint="eastAsia" w:ascii="仿宋" w:hAnsi="仿宋" w:eastAsia="仿宋"/>
                <w:b w:val="0"/>
                <w:bCs/>
                <w:szCs w:val="21"/>
              </w:rPr>
              <w:t>552002341140</w:t>
            </w:r>
          </w:p>
        </w:tc>
        <w:tc>
          <w:tcPr>
            <w:tcW w:w="1663" w:type="dxa"/>
            <w:noWrap w:val="0"/>
            <w:vAlign w:val="center"/>
          </w:tcPr>
          <w:p>
            <w:pPr>
              <w:spacing w:line="300" w:lineRule="exact"/>
              <w:jc w:val="center"/>
              <w:rPr>
                <w:rFonts w:hint="eastAsia" w:ascii="仿宋" w:hAnsi="仿宋" w:eastAsia="仿宋"/>
                <w:b w:val="0"/>
                <w:bCs/>
                <w:szCs w:val="21"/>
                <w:lang w:eastAsia="zh-CN"/>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易安柯</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油气储运</w:t>
            </w:r>
          </w:p>
        </w:tc>
        <w:tc>
          <w:tcPr>
            <w:tcW w:w="2661" w:type="dxa"/>
            <w:gridSpan w:val="4"/>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rPr>
              <w:t>S011053000110193002441</w:t>
            </w:r>
            <w:r>
              <w:rPr>
                <w:rFonts w:hint="eastAsia" w:ascii="仿宋" w:hAnsi="仿宋" w:eastAsia="仿宋"/>
                <w:color w:val="auto"/>
                <w:szCs w:val="21"/>
                <w:lang w:val="en-US" w:eastAsia="zh-CN"/>
              </w:rPr>
              <w:t>/035801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雷楠</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油气储运</w:t>
            </w:r>
          </w:p>
        </w:tc>
        <w:tc>
          <w:tcPr>
            <w:tcW w:w="2661" w:type="dxa"/>
            <w:gridSpan w:val="4"/>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rPr>
              <w:t>S</w:t>
            </w:r>
            <w:r>
              <w:rPr>
                <w:rFonts w:hint="eastAsia" w:ascii="仿宋" w:hAnsi="仿宋" w:eastAsia="仿宋"/>
                <w:color w:val="auto"/>
                <w:szCs w:val="21"/>
                <w:lang w:val="en-US" w:eastAsia="zh-CN"/>
              </w:rPr>
              <w:t>011053000110193002251/035553</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钟兢</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设备</w:t>
            </w:r>
          </w:p>
        </w:tc>
        <w:tc>
          <w:tcPr>
            <w:tcW w:w="2661" w:type="dxa"/>
            <w:gridSpan w:val="4"/>
            <w:noWrap w:val="0"/>
            <w:vAlign w:val="center"/>
          </w:tcPr>
          <w:p>
            <w:pPr>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rPr>
              <w:t>1</w:t>
            </w:r>
            <w:r>
              <w:rPr>
                <w:rFonts w:hint="eastAsia" w:ascii="仿宋" w:hAnsi="仿宋" w:eastAsia="仿宋"/>
                <w:color w:val="auto"/>
                <w:szCs w:val="21"/>
                <w:lang w:val="en-US" w:eastAsia="zh-CN"/>
              </w:rPr>
              <w:t>7</w:t>
            </w:r>
            <w:r>
              <w:rPr>
                <w:rFonts w:hint="eastAsia" w:ascii="仿宋" w:hAnsi="仿宋" w:eastAsia="仿宋"/>
                <w:color w:val="auto"/>
                <w:szCs w:val="21"/>
              </w:rPr>
              <w:t>00000000</w:t>
            </w:r>
            <w:r>
              <w:rPr>
                <w:rFonts w:hint="eastAsia" w:ascii="仿宋" w:hAnsi="仿宋" w:eastAsia="仿宋"/>
                <w:color w:val="auto"/>
                <w:szCs w:val="21"/>
                <w:lang w:val="en-US" w:eastAsia="zh-CN"/>
              </w:rPr>
              <w:t>201054/030702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刘文娟</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自动化（仪表）</w:t>
            </w:r>
          </w:p>
        </w:tc>
        <w:tc>
          <w:tcPr>
            <w:tcW w:w="2661" w:type="dxa"/>
            <w:gridSpan w:val="4"/>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rPr>
              <w:t>1700000000201153</w:t>
            </w:r>
            <w:r>
              <w:rPr>
                <w:rFonts w:hint="eastAsia" w:ascii="仿宋" w:hAnsi="仿宋" w:eastAsia="仿宋"/>
                <w:color w:val="auto"/>
                <w:szCs w:val="21"/>
                <w:lang w:val="en-US" w:eastAsia="zh-CN"/>
              </w:rPr>
              <w:t>/019235</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仿宋_GB2312" w:eastAsia="仿宋_GB2312" w:cs="仿宋_GB2312"/>
                <w:kern w:val="2"/>
                <w:sz w:val="24"/>
                <w:szCs w:val="24"/>
                <w:lang w:val="en-US" w:eastAsia="zh-CN" w:bidi="ar"/>
              </w:rPr>
              <w:t>55140156484</w:t>
            </w: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刘菊梅</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采油，防腐（专利）</w:t>
            </w:r>
          </w:p>
        </w:tc>
        <w:tc>
          <w:tcPr>
            <w:tcW w:w="2661" w:type="dxa"/>
            <w:gridSpan w:val="4"/>
            <w:noWrap w:val="0"/>
            <w:vAlign w:val="center"/>
          </w:tcPr>
          <w:p>
            <w:pPr>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rPr>
              <w:t>1500000000100202</w:t>
            </w:r>
            <w:r>
              <w:rPr>
                <w:rFonts w:hint="eastAsia" w:ascii="仿宋" w:hAnsi="仿宋" w:eastAsia="仿宋"/>
                <w:color w:val="auto"/>
                <w:szCs w:val="21"/>
                <w:lang w:val="en-US" w:eastAsia="zh-CN"/>
              </w:rPr>
              <w:t>/016794</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仿宋_GB2312" w:eastAsia="仿宋_GB2312" w:cs="仿宋_GB2312"/>
                <w:color w:val="000000"/>
                <w:kern w:val="0"/>
                <w:sz w:val="24"/>
                <w:szCs w:val="24"/>
                <w:lang w:val="en-US" w:eastAsia="zh-CN" w:bidi="ar"/>
              </w:rPr>
              <w:t>55080052961</w:t>
            </w: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何文勋</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安全</w:t>
            </w:r>
          </w:p>
        </w:tc>
        <w:tc>
          <w:tcPr>
            <w:tcW w:w="2661" w:type="dxa"/>
            <w:gridSpan w:val="4"/>
            <w:noWrap w:val="0"/>
            <w:vAlign w:val="center"/>
          </w:tcPr>
          <w:p>
            <w:pPr>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rPr>
              <w:t>S011053000110193002272</w:t>
            </w:r>
            <w:r>
              <w:rPr>
                <w:rFonts w:hint="eastAsia" w:ascii="仿宋" w:hAnsi="仿宋" w:eastAsia="仿宋"/>
                <w:color w:val="auto"/>
                <w:szCs w:val="21"/>
                <w:lang w:val="en-US" w:eastAsia="zh-CN"/>
              </w:rPr>
              <w:t>/035650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陈美宝</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油气储运</w:t>
            </w:r>
          </w:p>
        </w:tc>
        <w:tc>
          <w:tcPr>
            <w:tcW w:w="2661" w:type="dxa"/>
            <w:gridSpan w:val="4"/>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rPr>
              <w:t>1500000000100116</w:t>
            </w:r>
            <w:r>
              <w:rPr>
                <w:rFonts w:hint="eastAsia" w:ascii="仿宋" w:hAnsi="仿宋" w:eastAsia="仿宋"/>
                <w:color w:val="auto"/>
                <w:szCs w:val="21"/>
                <w:lang w:val="en-US" w:eastAsia="zh-CN"/>
              </w:rPr>
              <w:t>/016795</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r>
              <w:rPr>
                <w:rFonts w:hint="eastAsia" w:ascii="仿宋_GB2312" w:hAnsi="仿宋_GB2312" w:eastAsia="仿宋_GB2312" w:cs="仿宋_GB2312"/>
                <w:sz w:val="24"/>
                <w:szCs w:val="24"/>
                <w:lang w:val="en-US" w:eastAsia="zh-CN"/>
              </w:rPr>
              <w:t>55090076429</w:t>
            </w: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蔡治勇</w:t>
            </w:r>
          </w:p>
        </w:tc>
        <w:tc>
          <w:tcPr>
            <w:tcW w:w="1586" w:type="dxa"/>
            <w:gridSpan w:val="2"/>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eastAsia="zh-CN"/>
              </w:rPr>
              <w:t>安全</w:t>
            </w:r>
          </w:p>
        </w:tc>
        <w:tc>
          <w:tcPr>
            <w:tcW w:w="2661" w:type="dxa"/>
            <w:gridSpan w:val="4"/>
            <w:noWrap w:val="0"/>
            <w:vAlign w:val="center"/>
          </w:tcPr>
          <w:p>
            <w:pPr>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0800000000102949/003832</w:t>
            </w:r>
          </w:p>
        </w:tc>
        <w:tc>
          <w:tcPr>
            <w:tcW w:w="2662" w:type="dxa"/>
            <w:gridSpan w:val="5"/>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_GB2312" w:hAnsi="仿宋_GB2312" w:eastAsia="仿宋_GB2312" w:cs="仿宋_GB2312"/>
                <w:sz w:val="24"/>
                <w:szCs w:val="24"/>
                <w:lang w:val="en-US" w:eastAsia="zh-CN"/>
              </w:rPr>
              <w:t>55080052964</w:t>
            </w:r>
          </w:p>
        </w:tc>
        <w:tc>
          <w:tcPr>
            <w:tcW w:w="1663" w:type="dxa"/>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2"/>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为了保证该航油管道的安全运行，在加强日常维护与隐患整改的同时，中国航油集团重庆石油有限公司于2021年7月委托四川汇正管道技术有限公司对管道进行了全面检验及合于使用评价工作，2021年3月对该管道进行了高后果区识别</w:t>
            </w:r>
          </w:p>
          <w:p>
            <w:pPr>
              <w:pStyle w:val="2"/>
              <w:ind w:left="0" w:leftChars="0" w:firstLine="0" w:firstLineChars="0"/>
              <w:rPr>
                <w:rFonts w:hint="eastAsia"/>
                <w:lang w:eastAsia="zh-CN"/>
              </w:rPr>
            </w:pPr>
            <w:r>
              <w:rPr>
                <w:rFonts w:hint="eastAsia"/>
                <w:lang w:eastAsia="zh-CN"/>
              </w:rPr>
              <w:drawing>
                <wp:inline distT="0" distB="0" distL="114300" distR="114300">
                  <wp:extent cx="2807335" cy="3742690"/>
                  <wp:effectExtent l="0" t="0" r="12065" b="10160"/>
                  <wp:docPr id="1" name="图片 1" descr="26D1303EF1D93C48C7CE62F47F1D0A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6D1303EF1D93C48C7CE62F47F1D0AC6"/>
                          <pic:cNvPicPr>
                            <a:picLocks noChangeAspect="1"/>
                          </pic:cNvPicPr>
                        </pic:nvPicPr>
                        <pic:blipFill>
                          <a:blip r:embed="rId4"/>
                          <a:stretch>
                            <a:fillRect/>
                          </a:stretch>
                        </pic:blipFill>
                        <pic:spPr>
                          <a:xfrm>
                            <a:off x="0" y="0"/>
                            <a:ext cx="2807335" cy="3742690"/>
                          </a:xfrm>
                          <a:prstGeom prst="rect">
                            <a:avLst/>
                          </a:prstGeom>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61"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187" w:type="dxa"/>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易安柯</w:t>
            </w:r>
          </w:p>
        </w:tc>
        <w:tc>
          <w:tcPr>
            <w:tcW w:w="266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2022.4</w:t>
            </w:r>
          </w:p>
        </w:tc>
        <w:tc>
          <w:tcPr>
            <w:tcW w:w="1187" w:type="dxa"/>
            <w:noWrap w:val="0"/>
            <w:vAlign w:val="center"/>
          </w:tcPr>
          <w:p>
            <w:pPr>
              <w:spacing w:line="300" w:lineRule="exact"/>
              <w:jc w:val="center"/>
              <w:rPr>
                <w:rFonts w:hint="eastAsia"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lang w:eastAsia="zh-CN"/>
              </w:rPr>
            </w:pPr>
            <w:r>
              <w:rPr>
                <w:rFonts w:hint="eastAsia" w:ascii="仿宋" w:hAnsi="仿宋" w:eastAsia="仿宋"/>
                <w:b/>
                <w:szCs w:val="21"/>
                <w:lang w:val="en-US" w:eastAsia="zh-CN"/>
              </w:rPr>
              <w:t>黄安勇</w:t>
            </w:r>
          </w:p>
        </w:tc>
        <w:tc>
          <w:tcPr>
            <w:tcW w:w="2661" w:type="dxa"/>
            <w:gridSpan w:val="4"/>
            <w:noWrap w:val="0"/>
            <w:vAlign w:val="center"/>
          </w:tcPr>
          <w:p>
            <w:pPr>
              <w:spacing w:line="300" w:lineRule="exact"/>
              <w:jc w:val="center"/>
              <w:rPr>
                <w:rFonts w:hint="eastAsia" w:ascii="仿宋" w:hAnsi="仿宋" w:eastAsia="仿宋"/>
                <w:b/>
                <w:szCs w:val="21"/>
              </w:rPr>
            </w:pPr>
          </w:p>
        </w:tc>
        <w:tc>
          <w:tcPr>
            <w:tcW w:w="1187" w:type="dxa"/>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0B3A745C"/>
    <w:rsid w:val="0B3A745C"/>
    <w:rsid w:val="20870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467</Words>
  <Characters>762</Characters>
  <Lines>0</Lines>
  <Paragraphs>0</Paragraphs>
  <TotalTime>0</TotalTime>
  <ScaleCrop>false</ScaleCrop>
  <LinksUpToDate>false</LinksUpToDate>
  <CharactersWithSpaces>775</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2022-05-11T01:15:00Z</dcterms:created>
  <dc:creator>雷楠</dc:creator>
  <cp:lastModifiedBy>雷楠</cp:lastModifiedBy>
  <dcterms:modified xsi:type="dcterms:W3CDTF">2022-05-11T01:16:10Z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C59A7D1829BC4C6D9059F2221238EE06</vt:lpwstr>
  </property>
</Properties>
</file>