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中石油</w:t>
            </w:r>
            <w:r>
              <w:rPr>
                <w:rFonts w:ascii="Arial" w:hAnsi="宋体" w:cs="Arial"/>
                <w:color w:val="000000"/>
              </w:rPr>
              <w:t>西南油气田分公司</w:t>
            </w:r>
            <w:r>
              <w:rPr>
                <w:rFonts w:hint="eastAsia" w:ascii="Arial" w:hAnsi="宋体" w:cs="Arial"/>
                <w:color w:val="000000"/>
              </w:rPr>
              <w:t>川中</w:t>
            </w:r>
            <w:r>
              <w:rPr>
                <w:rFonts w:ascii="Arial" w:hAnsi="宋体" w:cs="Arial"/>
                <w:color w:val="000000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仪陇净化厂C台锅炉安全隐患治理工程安全预评价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szCs w:val="28"/>
              </w:rPr>
              <w:t>仪陇净化厂原设计2列主体工艺装置，单列主装置原料气处理量为600×10</w:t>
            </w:r>
            <w:r>
              <w:rPr>
                <w:rFonts w:hint="eastAsia" w:ascii="宋体" w:hAnsi="宋体"/>
                <w:color w:val="000000"/>
                <w:szCs w:val="28"/>
                <w:vertAlign w:val="superscript"/>
              </w:rPr>
              <w:t>4</w:t>
            </w:r>
            <w:r>
              <w:rPr>
                <w:rFonts w:hint="eastAsia" w:ascii="宋体" w:hAnsi="宋体"/>
                <w:color w:val="000000"/>
                <w:szCs w:val="28"/>
              </w:rPr>
              <w:t>m</w:t>
            </w:r>
            <w:r>
              <w:rPr>
                <w:rFonts w:hint="eastAsia" w:ascii="宋体" w:hAnsi="宋体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宋体" w:hAnsi="宋体"/>
                <w:color w:val="000000"/>
                <w:szCs w:val="28"/>
              </w:rPr>
              <w:t>/d，设计原料气压力7.6～7.8MPa，装置的操作弹性为50～100%，年运行时间8000小时。每列工艺装置包括：脱硫装置、脱水装置、硫黄回收装置。每列辅助生产设施包括：硫黄成型装置、污水处理装置、火炬及放空系统、分析化验室。公用工程包括：给排水系统、循环水系统、消防系统、空氮站、供热系统、供电系统、自控系统、通信系统等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szCs w:val="28"/>
              </w:rPr>
              <w:t>目前仅II列装置处于运行状态，装置原料气处理量已降至110×10</w:t>
            </w:r>
            <w:r>
              <w:rPr>
                <w:rFonts w:hint="eastAsia" w:ascii="宋体" w:hAnsi="宋体"/>
                <w:color w:val="000000"/>
                <w:szCs w:val="28"/>
                <w:vertAlign w:val="superscript"/>
              </w:rPr>
              <w:t>4</w:t>
            </w:r>
            <w:r>
              <w:rPr>
                <w:rFonts w:hint="eastAsia" w:ascii="宋体" w:hAnsi="宋体"/>
                <w:color w:val="000000"/>
                <w:szCs w:val="28"/>
              </w:rPr>
              <w:t>m</w:t>
            </w:r>
            <w:r>
              <w:rPr>
                <w:rFonts w:hint="eastAsia" w:ascii="宋体" w:hAnsi="宋体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宋体" w:hAnsi="宋体"/>
                <w:color w:val="000000"/>
                <w:szCs w:val="28"/>
              </w:rPr>
              <w:t>/d，只有原设计处理能力的9.17%。当前仅脱水装置重沸器及硫黄回收装置一二级再热器共计使用约2.4t/h中压蒸汽，脱硫装置再生重沸器、尾气处理装置再生重沸器、酸水汽提装置重沸器及管线伴热、锅炉房自耗汽量使用约36.9t/h低压蒸汽。另外硫黄回收装置废热锅炉产生约10.4t/h中压蒸汽并入中压蒸汽管网，硫磺回收装置一二级冷凝器、尾气处理装置在线余热锅炉产生约5.4t/h低压蒸汽并入低压蒸汽管网，焚烧炉余热锅炉由于换热管多处泄漏无法修复，现已停用。锅炉房原配套3.8MPa、50t/h锅炉共3台，两用一备，目前单台锅炉运行负荷不足10t/h，仅为单台锅炉额定负荷的20%，锅炉使用工况严重偏离设计工况，运行过程中故障率偏高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/>
                <w:color w:val="000000"/>
                <w:szCs w:val="28"/>
                <w:lang w:eastAsia="zh-CN"/>
              </w:rPr>
            </w:pPr>
            <w:r>
              <w:drawing>
                <wp:inline distT="0" distB="0" distL="114300" distR="114300">
                  <wp:extent cx="4048125" cy="29051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290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施工期</w:t>
            </w:r>
            <w:r>
              <w:rPr>
                <w:rFonts w:ascii="宋体" w:hAnsi="宋体"/>
                <w:szCs w:val="21"/>
              </w:rPr>
              <w:t>涉及高处作业、</w:t>
            </w:r>
            <w:r>
              <w:rPr>
                <w:rFonts w:hint="eastAsia" w:ascii="宋体" w:hAnsi="宋体"/>
                <w:szCs w:val="21"/>
              </w:rPr>
              <w:t>起重</w:t>
            </w:r>
            <w:r>
              <w:rPr>
                <w:rFonts w:ascii="宋体" w:hAnsi="宋体"/>
                <w:szCs w:val="21"/>
              </w:rPr>
              <w:t>吊装作业，需引起注意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44E3E70"/>
    <w:rsid w:val="644E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832</Words>
  <Characters>1004</Characters>
  <Lines>0</Lines>
  <Paragraphs>0</Paragraphs>
  <TotalTime>0</TotalTime>
  <ScaleCrop>false</ScaleCrop>
  <LinksUpToDate>false</LinksUpToDate>
  <CharactersWithSpaces>1015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2023-05-05T06:21:00Z</dcterms:created>
  <dc:creator>雷楠</dc:creator>
  <cp:lastModifiedBy>雷楠</cp:lastModifiedBy>
  <dcterms:modified xsi:type="dcterms:W3CDTF">2023-05-05T06:22:02Z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AD97E21436574948B9F00ED38F15E20D</vt:lpwstr>
  </property>
</Properties>
</file>