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29322"/>
      <w:bookmarkStart w:id="1" w:name="_Toc27661"/>
      <w:bookmarkStart w:id="2" w:name="_Toc24090"/>
      <w:bookmarkStart w:id="3" w:name="_Toc16246"/>
      <w:bookmarkStart w:id="4" w:name="_Toc16094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重庆祥泰燃气有限公司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东胜首站及水河分输站至水江组团天然气输气管道项目安全评价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陆上石油天然气管道运输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2023.4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闫云光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S011053000110193002272/035650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1700000000201153/019235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1500000000100202/016794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钟兢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1700000000201054//030702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S011053000110193002251/035553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S011053000110193002441/035801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1100000000301652/019246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003832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新建水江增压分输站1座，改建东胜分输站和水河分输站，新建2条天然气管道约18.58km，其中东胜分输站至水江增压分输站长约11.34km，水河分输站至水江增压分输站长约7.24km。</w:t>
            </w:r>
            <w:r>
              <w:rPr>
                <w:rFonts w:ascii="仿宋" w:hAnsi="仿宋" w:eastAsia="仿宋"/>
                <w:szCs w:val="21"/>
              </w:rPr>
              <w:t>管径DN400，</w:t>
            </w:r>
            <w:r>
              <w:rPr>
                <w:rFonts w:hint="eastAsia" w:ascii="仿宋" w:hAnsi="仿宋" w:eastAsia="仿宋"/>
                <w:szCs w:val="21"/>
              </w:rPr>
              <w:t>设计压力10MPa，设计输量12</w:t>
            </w:r>
            <w:r>
              <w:rPr>
                <w:rFonts w:ascii="仿宋" w:hAnsi="仿宋" w:eastAsia="仿宋"/>
                <w:szCs w:val="21"/>
              </w:rPr>
              <w:t>×</w:t>
            </w:r>
            <w:r>
              <w:rPr>
                <w:rFonts w:hint="eastAsia" w:ascii="仿宋" w:hAnsi="仿宋" w:eastAsia="仿宋"/>
                <w:szCs w:val="21"/>
              </w:rPr>
              <w:t>10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/a</w:t>
            </w:r>
            <w:r>
              <w:rPr>
                <w:rFonts w:ascii="仿宋" w:hAnsi="仿宋" w:eastAsia="仿宋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3619500" cy="27241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0" cy="272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陈美宝、黄安勇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2023.2.24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09B3E1E"/>
    <w:rsid w:val="609B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2023-04-26T02:07:00Z</dcterms:created>
  <dc:creator>雷楠</dc:creator>
  <cp:lastModifiedBy>雷楠</cp:lastModifiedBy>
  <dcterms:modified xsi:type="dcterms:W3CDTF">2023-04-26T02:07:41Z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7E343C1B5F1C4831BE580312CB1D8C6F</vt:lpwstr>
  </property>
</Properties>
</file>