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60"/>
        <w:gridCol w:w="251"/>
        <w:gridCol w:w="979"/>
        <w:gridCol w:w="308"/>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白银承陆工贸有限公司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hint="eastAsia" w:ascii="仿宋" w:hAnsi="仿宋" w:eastAsia="仿宋"/>
                <w:bCs/>
                <w:color w:val="auto"/>
                <w:szCs w:val="21"/>
                <w:lang w:eastAsia="zh-CN"/>
              </w:rPr>
            </w:pPr>
            <w:r>
              <w:rPr>
                <w:rFonts w:hint="eastAsia" w:ascii="仿宋" w:hAnsi="仿宋" w:eastAsia="仿宋"/>
                <w:color w:val="auto"/>
                <w:szCs w:val="21"/>
                <w:lang w:eastAsia="zh-CN"/>
              </w:rPr>
              <w:t>白银承陆工贸有限公司靖远县刘川乡大硐沟水泥用大理岩矿安全设施验收评价报告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Segoe UI Symbol" w:hAnsi="Segoe UI Symbol" w:eastAsia="仿宋" w:cs="Segoe UI Symbol"/>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李全文</w:t>
            </w:r>
          </w:p>
        </w:tc>
        <w:tc>
          <w:tcPr>
            <w:tcW w:w="2710" w:type="dxa"/>
            <w:gridSpan w:val="6"/>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唐元杰</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w:t>
            </w:r>
            <w:r>
              <w:rPr>
                <w:rFonts w:hint="eastAsia" w:ascii="仿宋" w:hAnsi="仿宋" w:eastAsia="仿宋"/>
                <w:color w:val="auto"/>
                <w:szCs w:val="21"/>
                <w:lang w:val="en-US" w:eastAsia="zh-CN"/>
              </w:rPr>
              <w:t xml:space="preserve">  </w:t>
            </w:r>
            <w:r>
              <w:rPr>
                <w:rFonts w:hint="eastAsia" w:ascii="仿宋" w:hAnsi="仿宋" w:eastAsia="仿宋"/>
                <w:color w:val="auto"/>
                <w:szCs w:val="21"/>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王颜龙</w:t>
            </w:r>
          </w:p>
        </w:tc>
        <w:tc>
          <w:tcPr>
            <w:tcW w:w="2073"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2</w:t>
            </w:r>
            <w:r>
              <w:rPr>
                <w:rFonts w:ascii="仿宋" w:hAnsi="仿宋" w:eastAsia="仿宋"/>
                <w:color w:val="auto"/>
                <w:szCs w:val="21"/>
              </w:rPr>
              <w:t>02</w:t>
            </w:r>
            <w:r>
              <w:rPr>
                <w:rFonts w:hint="eastAsia" w:ascii="仿宋" w:hAnsi="仿宋" w:eastAsia="仿宋"/>
                <w:color w:val="auto"/>
                <w:szCs w:val="21"/>
                <w:lang w:val="en-US" w:eastAsia="zh-CN"/>
              </w:rPr>
              <w:t>3.4</w:t>
            </w:r>
          </w:p>
        </w:tc>
        <w:tc>
          <w:tcPr>
            <w:tcW w:w="2169" w:type="dxa"/>
            <w:gridSpan w:val="4"/>
            <w:vAlign w:val="center"/>
          </w:tcPr>
          <w:p>
            <w:pPr>
              <w:spacing w:line="500" w:lineRule="exact"/>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卢耀鹏</w:t>
            </w:r>
          </w:p>
        </w:tc>
        <w:tc>
          <w:tcPr>
            <w:tcW w:w="2156" w:type="dxa"/>
            <w:gridSpan w:val="2"/>
            <w:vAlign w:val="center"/>
          </w:tcPr>
          <w:p>
            <w:pPr>
              <w:spacing w:line="500" w:lineRule="exact"/>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FF"/>
                <w:kern w:val="0"/>
                <w:szCs w:val="21"/>
              </w:rPr>
            </w:pPr>
            <w:r>
              <w:rPr>
                <w:rFonts w:hint="eastAsia" w:ascii="仿宋" w:hAnsi="仿宋" w:eastAsia="仿宋" w:cs="宋体"/>
                <w:color w:val="000000" w:themeColor="text1"/>
                <w:kern w:val="0"/>
                <w:szCs w:val="21"/>
                <w:lang w:eastAsia="zh-CN"/>
                <w14:textFill>
                  <w14:solidFill>
                    <w14:schemeClr w14:val="tx1"/>
                  </w14:solidFill>
                </w14:textFill>
              </w:rPr>
              <w:t>李全文</w:t>
            </w:r>
          </w:p>
        </w:tc>
        <w:tc>
          <w:tcPr>
            <w:tcW w:w="1586" w:type="dxa"/>
            <w:gridSpan w:val="2"/>
            <w:vAlign w:val="center"/>
          </w:tcPr>
          <w:p>
            <w:pPr>
              <w:widowControl/>
              <w:adjustRightInd w:val="0"/>
              <w:snapToGrid w:val="0"/>
              <w:jc w:val="center"/>
              <w:rPr>
                <w:rFonts w:ascii="仿宋" w:hAnsi="仿宋" w:eastAsia="仿宋" w:cs="宋体"/>
                <w:color w:val="0000FF"/>
                <w:kern w:val="0"/>
                <w:szCs w:val="21"/>
              </w:rPr>
            </w:pPr>
            <w:r>
              <w:rPr>
                <w:rFonts w:hint="eastAsia" w:ascii="仿宋" w:hAnsi="仿宋" w:eastAsia="仿宋"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jc w:val="center"/>
              <w:rPr>
                <w:rFonts w:ascii="仿宋" w:hAnsi="仿宋" w:eastAsia="仿宋" w:cs="宋体"/>
                <w:color w:val="0000FF"/>
                <w:kern w:val="0"/>
                <w:szCs w:val="21"/>
              </w:rPr>
            </w:pPr>
            <w:r>
              <w:rPr>
                <w:rFonts w:hint="eastAsia" w:ascii="仿宋" w:hAnsi="仿宋" w:eastAsia="仿宋" w:cs="宋体"/>
                <w:color w:val="000000" w:themeColor="text1"/>
                <w:kern w:val="0"/>
                <w:szCs w:val="21"/>
                <w:lang w:eastAsia="zh-CN"/>
                <w14:textFill>
                  <w14:solidFill>
                    <w14:schemeClr w14:val="tx1"/>
                  </w14:solidFill>
                </w14:textFill>
              </w:rPr>
              <w:t>1500000000200611</w:t>
            </w:r>
          </w:p>
        </w:tc>
        <w:tc>
          <w:tcPr>
            <w:tcW w:w="2662" w:type="dxa"/>
            <w:gridSpan w:val="5"/>
            <w:vAlign w:val="center"/>
          </w:tcPr>
          <w:p>
            <w:pPr>
              <w:widowControl/>
              <w:adjustRightInd w:val="0"/>
              <w:snapToGrid w:val="0"/>
              <w:jc w:val="center"/>
              <w:rPr>
                <w:rFonts w:hint="eastAsia" w:ascii="仿宋" w:hAnsi="仿宋" w:eastAsia="仿宋" w:cs="宋体"/>
                <w:color w:val="0000FF"/>
                <w:kern w:val="0"/>
                <w:szCs w:val="21"/>
                <w:lang w:val="en-US" w:eastAsia="zh-CN"/>
              </w:rPr>
            </w:pPr>
          </w:p>
        </w:tc>
        <w:tc>
          <w:tcPr>
            <w:tcW w:w="1663" w:type="dxa"/>
            <w:vAlign w:val="center"/>
          </w:tcPr>
          <w:p>
            <w:pPr>
              <w:adjustRightInd w:val="0"/>
              <w:snapToGrid w:val="0"/>
              <w:jc w:val="center"/>
              <w:rPr>
                <w:rFonts w:ascii="仿宋" w:hAnsi="仿宋" w:eastAsia="仿宋"/>
                <w:color w:val="0000FF"/>
                <w:szCs w:val="21"/>
              </w:rPr>
            </w:pPr>
            <w:r>
              <w:rPr>
                <w:rFonts w:hint="eastAsia" w:ascii="仿宋" w:hAnsi="仿宋" w:eastAsia="仿宋"/>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罗青海</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安全</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1600000000301671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欧  建</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地质</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1800000000301234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孙文豪</w:t>
            </w:r>
          </w:p>
        </w:tc>
        <w:tc>
          <w:tcPr>
            <w:tcW w:w="1586" w:type="dxa"/>
            <w:gridSpan w:val="2"/>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通风</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S011053000110193002453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吴子科</w:t>
            </w:r>
          </w:p>
        </w:tc>
        <w:tc>
          <w:tcPr>
            <w:tcW w:w="1586" w:type="dxa"/>
            <w:gridSpan w:val="2"/>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水工</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1500000000100173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王颜龙</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采矿</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1800000000301325</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李  伟</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机械</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1800000000201223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卢耀鹏</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安全</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S011041000110193001773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唐元杰</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采矿</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0800000000103084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冯</w:t>
            </w:r>
            <w:r>
              <w:rPr>
                <w:rFonts w:hint="eastAsia" w:ascii="仿宋" w:hAnsi="仿宋" w:eastAsia="仿宋" w:cs="宋体"/>
                <w:color w:val="000000" w:themeColor="text1"/>
                <w:kern w:val="0"/>
                <w:szCs w:val="21"/>
                <w:lang w:val="en-US" w:eastAsia="zh-CN"/>
                <w14:textFill>
                  <w14:solidFill>
                    <w14:schemeClr w14:val="tx1"/>
                  </w14:solidFill>
                </w14:textFill>
              </w:rPr>
              <w:t xml:space="preserve">  </w:t>
            </w:r>
            <w:r>
              <w:rPr>
                <w:rFonts w:hint="eastAsia" w:ascii="仿宋" w:hAnsi="仿宋" w:eastAsia="仿宋" w:cs="宋体"/>
                <w:color w:val="000000" w:themeColor="text1"/>
                <w:kern w:val="0"/>
                <w:szCs w:val="21"/>
                <w:lang w:eastAsia="zh-CN"/>
                <w14:textFill>
                  <w14:solidFill>
                    <w14:schemeClr w14:val="tx1"/>
                  </w14:solidFill>
                </w14:textFill>
              </w:rPr>
              <w:t>皓</w:t>
            </w:r>
          </w:p>
        </w:tc>
        <w:tc>
          <w:tcPr>
            <w:tcW w:w="1586" w:type="dxa"/>
            <w:gridSpan w:val="2"/>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机械、化工机械</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1600000000201292</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bookmarkStart w:id="0" w:name="_Toc423437632"/>
            <w:r>
              <w:rPr>
                <w:rFonts w:hint="eastAsia" w:ascii="仿宋" w:hAnsi="仿宋" w:eastAsia="仿宋" w:cs="宋体"/>
                <w:bCs/>
                <w:color w:val="auto"/>
                <w:szCs w:val="21"/>
                <w:lang w:val="en-US" w:eastAsia="zh-CN"/>
              </w:rPr>
              <w:t>一、企业简介</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auto"/>
                <w:sz w:val="21"/>
                <w:szCs w:val="21"/>
                <w:highlight w:val="none"/>
                <w:lang w:val="en-US" w:eastAsia="zh-CN"/>
              </w:rPr>
            </w:pPr>
            <w:r>
              <w:rPr>
                <w:rFonts w:hint="eastAsia" w:ascii="仿宋" w:hAnsi="仿宋" w:eastAsia="仿宋" w:cs="仿宋"/>
                <w:caps w:val="0"/>
                <w:color w:val="auto"/>
                <w:sz w:val="21"/>
                <w:szCs w:val="21"/>
                <w:highlight w:val="none"/>
                <w:lang w:eastAsia="zh-CN"/>
              </w:rPr>
              <w:t>白银承陆工贸有限公司</w:t>
            </w:r>
            <w:r>
              <w:rPr>
                <w:rFonts w:hint="default" w:ascii="仿宋" w:hAnsi="仿宋" w:eastAsia="仿宋" w:cs="仿宋"/>
                <w:caps w:val="0"/>
                <w:color w:val="auto"/>
                <w:sz w:val="21"/>
                <w:szCs w:val="21"/>
                <w:highlight w:val="none"/>
                <w:lang w:eastAsia="zh-CN"/>
              </w:rPr>
              <w:t>成立日期</w:t>
            </w:r>
            <w:r>
              <w:rPr>
                <w:rFonts w:hint="eastAsia" w:ascii="仿宋" w:hAnsi="仿宋" w:eastAsia="仿宋" w:cs="仿宋"/>
                <w:caps w:val="0"/>
                <w:color w:val="auto"/>
                <w:sz w:val="21"/>
                <w:szCs w:val="21"/>
                <w:highlight w:val="none"/>
                <w:lang w:eastAsia="zh-CN"/>
              </w:rPr>
              <w:t>为2018年05月30日，</w:t>
            </w:r>
            <w:r>
              <w:rPr>
                <w:rFonts w:hint="default" w:ascii="仿宋" w:hAnsi="仿宋" w:eastAsia="仿宋" w:cs="仿宋"/>
                <w:caps w:val="0"/>
                <w:color w:val="auto"/>
                <w:sz w:val="21"/>
                <w:szCs w:val="21"/>
                <w:highlight w:val="none"/>
                <w:lang w:eastAsia="zh-CN"/>
              </w:rPr>
              <w:t>企业性质</w:t>
            </w:r>
            <w:r>
              <w:rPr>
                <w:rFonts w:hint="eastAsia" w:ascii="仿宋" w:hAnsi="仿宋" w:eastAsia="仿宋" w:cs="仿宋"/>
                <w:caps w:val="0"/>
                <w:color w:val="auto"/>
                <w:sz w:val="21"/>
                <w:szCs w:val="21"/>
                <w:highlight w:val="none"/>
                <w:lang w:eastAsia="zh-CN"/>
              </w:rPr>
              <w:t>为有限责任公司（非自然人投资或控股的法人独资），</w:t>
            </w:r>
            <w:r>
              <w:rPr>
                <w:rFonts w:hint="default" w:ascii="仿宋" w:hAnsi="仿宋" w:eastAsia="仿宋" w:cs="仿宋"/>
                <w:caps w:val="0"/>
                <w:color w:val="auto"/>
                <w:sz w:val="21"/>
                <w:szCs w:val="21"/>
                <w:highlight w:val="none"/>
                <w:lang w:eastAsia="zh-CN"/>
              </w:rPr>
              <w:t>法人代表</w:t>
            </w:r>
            <w:r>
              <w:rPr>
                <w:rFonts w:hint="eastAsia" w:ascii="仿宋" w:hAnsi="仿宋" w:eastAsia="仿宋" w:cs="仿宋"/>
                <w:caps w:val="0"/>
                <w:color w:val="auto"/>
                <w:sz w:val="21"/>
                <w:szCs w:val="21"/>
                <w:highlight w:val="none"/>
                <w:lang w:eastAsia="zh-CN"/>
              </w:rPr>
              <w:t>：杜宝林，</w:t>
            </w:r>
            <w:r>
              <w:rPr>
                <w:rFonts w:hint="default" w:ascii="仿宋" w:hAnsi="仿宋" w:eastAsia="仿宋" w:cs="仿宋"/>
                <w:caps w:val="0"/>
                <w:color w:val="auto"/>
                <w:sz w:val="21"/>
                <w:szCs w:val="21"/>
                <w:highlight w:val="none"/>
                <w:lang w:eastAsia="zh-CN"/>
              </w:rPr>
              <w:t>公司地址：</w:t>
            </w:r>
            <w:r>
              <w:rPr>
                <w:rFonts w:hint="eastAsia" w:ascii="仿宋" w:hAnsi="仿宋" w:eastAsia="仿宋" w:cs="仿宋"/>
                <w:caps w:val="0"/>
                <w:color w:val="auto"/>
                <w:sz w:val="21"/>
                <w:szCs w:val="21"/>
                <w:highlight w:val="none"/>
                <w:lang w:eastAsia="zh-CN"/>
              </w:rPr>
              <w:t>甘肃省白银市靖远县刘川镇来窑村，</w:t>
            </w:r>
            <w:r>
              <w:rPr>
                <w:rFonts w:hint="default" w:ascii="仿宋" w:hAnsi="仿宋" w:eastAsia="仿宋" w:cs="仿宋"/>
                <w:caps w:val="0"/>
                <w:color w:val="auto"/>
                <w:sz w:val="21"/>
                <w:szCs w:val="21"/>
                <w:highlight w:val="none"/>
                <w:lang w:eastAsia="zh-CN"/>
              </w:rPr>
              <w:t>经营范围：</w:t>
            </w:r>
            <w:r>
              <w:rPr>
                <w:rFonts w:hint="eastAsia" w:ascii="仿宋" w:hAnsi="仿宋" w:eastAsia="仿宋" w:cs="仿宋"/>
                <w:caps w:val="0"/>
                <w:color w:val="auto"/>
                <w:sz w:val="21"/>
                <w:szCs w:val="21"/>
                <w:highlight w:val="none"/>
                <w:lang w:eastAsia="zh-CN"/>
              </w:rPr>
              <w:t>建筑用砂石料、水泥用大理岩开采、加工及销售；房屋工程、道路工程、土石方工程、建筑劳务分包；水泥制品、建筑材料、装饰材料、化工产品（不含危险品）、五金交电、日用百货批发零售等</w:t>
            </w:r>
            <w:r>
              <w:rPr>
                <w:rFonts w:hint="default" w:ascii="仿宋" w:hAnsi="仿宋" w:eastAsia="仿宋" w:cs="仿宋"/>
                <w:caps w:val="0"/>
                <w:color w:val="auto"/>
                <w:sz w:val="21"/>
                <w:szCs w:val="21"/>
                <w:highlight w:val="none"/>
                <w:lang w:eastAsia="zh-CN"/>
              </w:rPr>
              <w:t>。</w:t>
            </w:r>
            <w:r>
              <w:rPr>
                <w:rFonts w:hint="eastAsia" w:ascii="仿宋" w:hAnsi="仿宋" w:eastAsia="仿宋" w:cs="仿宋"/>
                <w:caps w:val="0"/>
                <w:color w:val="auto"/>
                <w:sz w:val="21"/>
                <w:szCs w:val="21"/>
                <w:highlight w:val="none"/>
                <w:lang w:eastAsia="zh-CN"/>
              </w:rPr>
              <w:t>企业统一社会信息代码：91620421MA74EK5G77；采矿许可证号C6204002014017130132863</w:t>
            </w:r>
            <w:r>
              <w:rPr>
                <w:rFonts w:hint="eastAsia" w:ascii="仿宋" w:hAnsi="仿宋" w:eastAsia="仿宋" w:cs="仿宋"/>
                <w:caps w:val="0"/>
                <w:color w:val="auto"/>
                <w:sz w:val="21"/>
                <w:szCs w:val="21"/>
                <w:highlight w:val="none"/>
                <w:lang w:val="en-US" w:eastAsia="zh-CN"/>
              </w:rPr>
              <w:t>。</w:t>
            </w:r>
          </w:p>
          <w:bookmarkEnd w:id="0"/>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auto"/>
                <w:sz w:val="21"/>
                <w:szCs w:val="21"/>
                <w:highlight w:val="none"/>
                <w:lang w:eastAsia="zh-CN"/>
              </w:rPr>
            </w:pPr>
            <w:bookmarkStart w:id="1" w:name="_Toc248381623"/>
            <w:bookmarkStart w:id="2" w:name="_Toc227490309"/>
            <w:bookmarkStart w:id="3" w:name="_Toc185403055"/>
            <w:r>
              <w:rPr>
                <w:rFonts w:hint="eastAsia" w:ascii="仿宋" w:hAnsi="仿宋" w:eastAsia="仿宋" w:cs="仿宋"/>
                <w:caps w:val="0"/>
                <w:color w:val="auto"/>
                <w:sz w:val="21"/>
                <w:szCs w:val="21"/>
                <w:highlight w:val="none"/>
                <w:lang w:eastAsia="zh-CN"/>
              </w:rPr>
              <w:t>白银承陆工贸有限公司</w:t>
            </w:r>
            <w:r>
              <w:rPr>
                <w:rFonts w:hint="eastAsia" w:ascii="仿宋" w:hAnsi="仿宋" w:eastAsia="仿宋" w:cs="仿宋"/>
                <w:caps w:val="0"/>
                <w:color w:val="auto"/>
                <w:sz w:val="21"/>
                <w:szCs w:val="21"/>
                <w:highlight w:val="none"/>
                <w:lang w:val="zh-CN" w:eastAsia="zh-CN"/>
              </w:rPr>
              <w:t>靖远县刘川乡大硐沟水泥用大理岩矿位于</w:t>
            </w:r>
            <w:r>
              <w:rPr>
                <w:rFonts w:hint="eastAsia" w:ascii="仿宋" w:hAnsi="仿宋" w:eastAsia="仿宋" w:cs="仿宋"/>
                <w:caps w:val="0"/>
                <w:color w:val="auto"/>
                <w:sz w:val="21"/>
                <w:szCs w:val="21"/>
                <w:highlight w:val="none"/>
                <w:lang w:eastAsia="zh-CN"/>
              </w:rPr>
              <w:t>刘川镇来窑村，</w:t>
            </w:r>
            <w:r>
              <w:rPr>
                <w:rFonts w:hint="eastAsia" w:ascii="仿宋" w:hAnsi="仿宋" w:eastAsia="仿宋" w:cs="仿宋"/>
                <w:caps w:val="0"/>
                <w:color w:val="auto"/>
                <w:sz w:val="21"/>
                <w:szCs w:val="21"/>
                <w:highlight w:val="none"/>
                <w:lang w:val="zh-CN" w:eastAsia="zh-CN"/>
              </w:rPr>
              <w:t>矿区距离靖远县城</w:t>
            </w:r>
            <w:r>
              <w:rPr>
                <w:rFonts w:hint="eastAsia" w:ascii="仿宋" w:hAnsi="仿宋" w:eastAsia="仿宋" w:cs="仿宋"/>
                <w:caps w:val="0"/>
                <w:color w:val="auto"/>
                <w:sz w:val="21"/>
                <w:szCs w:val="21"/>
                <w:highlight w:val="none"/>
                <w:lang w:val="en-US" w:eastAsia="zh-CN"/>
              </w:rPr>
              <w:t>35</w:t>
            </w:r>
            <w:r>
              <w:rPr>
                <w:rFonts w:hint="eastAsia" w:ascii="仿宋" w:hAnsi="仿宋" w:eastAsia="仿宋" w:cs="仿宋"/>
                <w:caps w:val="0"/>
                <w:color w:val="auto"/>
                <w:sz w:val="21"/>
                <w:szCs w:val="21"/>
                <w:highlight w:val="none"/>
                <w:lang w:val="zh-CN" w:eastAsia="zh-CN"/>
              </w:rPr>
              <w:t>km，矿区东南侧</w:t>
            </w:r>
            <w:r>
              <w:rPr>
                <w:rFonts w:hint="eastAsia" w:ascii="仿宋" w:hAnsi="仿宋" w:eastAsia="仿宋" w:cs="仿宋"/>
                <w:caps w:val="0"/>
                <w:color w:val="auto"/>
                <w:sz w:val="21"/>
                <w:szCs w:val="21"/>
                <w:highlight w:val="none"/>
                <w:lang w:val="en-US" w:eastAsia="zh-CN"/>
              </w:rPr>
              <w:t>10</w:t>
            </w:r>
            <w:r>
              <w:rPr>
                <w:rFonts w:hint="eastAsia" w:ascii="仿宋" w:hAnsi="仿宋" w:eastAsia="仿宋" w:cs="仿宋"/>
                <w:caps w:val="0"/>
                <w:color w:val="auto"/>
                <w:sz w:val="21"/>
                <w:szCs w:val="21"/>
                <w:highlight w:val="none"/>
                <w:lang w:val="zh-CN" w:eastAsia="zh-CN"/>
              </w:rPr>
              <w:t>km为来窑村。</w:t>
            </w:r>
            <w:r>
              <w:rPr>
                <w:rFonts w:hint="eastAsia" w:ascii="仿宋" w:hAnsi="仿宋" w:eastAsia="仿宋" w:cs="仿宋"/>
                <w:caps w:val="0"/>
                <w:color w:val="auto"/>
                <w:sz w:val="21"/>
                <w:szCs w:val="21"/>
                <w:highlight w:val="none"/>
                <w:lang w:val="en-US" w:eastAsia="zh-CN"/>
              </w:rPr>
              <w:t>矿区东南距离刘白高速10km，矿区东南距离G109线约9km，乡村砂石路可达矿山，</w:t>
            </w:r>
            <w:r>
              <w:rPr>
                <w:rFonts w:hint="eastAsia" w:ascii="仿宋" w:hAnsi="仿宋" w:eastAsia="仿宋" w:cs="仿宋"/>
                <w:caps w:val="0"/>
                <w:color w:val="auto"/>
                <w:sz w:val="21"/>
                <w:szCs w:val="21"/>
                <w:highlight w:val="none"/>
                <w:lang w:val="zh-CN" w:eastAsia="zh-CN"/>
              </w:rPr>
              <w:t>可通行重型载重汽车，交通条件便利</w:t>
            </w:r>
            <w:r>
              <w:rPr>
                <w:rFonts w:hint="eastAsia" w:ascii="仿宋" w:hAnsi="仿宋" w:eastAsia="仿宋" w:cs="仿宋"/>
                <w:caps w:val="0"/>
                <w:color w:val="auto"/>
                <w:sz w:val="21"/>
                <w:szCs w:val="21"/>
                <w:highlight w:val="none"/>
                <w:lang w:eastAsia="zh-CN"/>
              </w:rPr>
              <w:t>。</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auto"/>
                <w:szCs w:val="21"/>
                <w:lang w:val="zh-CN" w:eastAsia="zh-CN"/>
              </w:rPr>
            </w:pPr>
            <w:r>
              <w:rPr>
                <w:rFonts w:hint="eastAsia" w:ascii="仿宋" w:hAnsi="仿宋" w:eastAsia="仿宋" w:cs="仿宋"/>
                <w:color w:val="auto"/>
                <w:sz w:val="21"/>
                <w:szCs w:val="21"/>
                <w:highlight w:val="none"/>
                <w:lang w:eastAsia="zh-CN"/>
              </w:rPr>
              <w:t>靖远县刘川乡大硐沟水泥用大理岩矿采矿许可证，矿区范围由</w:t>
            </w:r>
            <w:r>
              <w:rPr>
                <w:rFonts w:hint="eastAsia" w:ascii="仿宋" w:hAnsi="仿宋" w:eastAsia="仿宋" w:cs="仿宋"/>
                <w:color w:val="auto"/>
                <w:sz w:val="21"/>
                <w:szCs w:val="21"/>
                <w:highlight w:val="none"/>
                <w:lang w:val="en-US" w:eastAsia="zh-CN"/>
              </w:rPr>
              <w:t>9个</w:t>
            </w:r>
            <w:r>
              <w:rPr>
                <w:rFonts w:hint="eastAsia" w:ascii="仿宋" w:hAnsi="仿宋" w:eastAsia="仿宋" w:cs="仿宋"/>
                <w:color w:val="auto"/>
                <w:sz w:val="21"/>
                <w:szCs w:val="21"/>
                <w:highlight w:val="none"/>
                <w:lang w:eastAsia="zh-CN"/>
              </w:rPr>
              <w:t>拐点坐标划定，开采深度由</w:t>
            </w:r>
            <w:r>
              <w:rPr>
                <w:rFonts w:hint="eastAsia" w:ascii="仿宋" w:hAnsi="仿宋" w:eastAsia="仿宋" w:cs="仿宋"/>
                <w:color w:val="auto"/>
                <w:sz w:val="21"/>
                <w:szCs w:val="21"/>
                <w:highlight w:val="none"/>
                <w:lang w:val="en-US" w:eastAsia="zh-CN"/>
              </w:rPr>
              <w:t>1975米至标高1950米标高。开采矿种：水泥用大理石，开采方式：露天开采，矿区面积：0.3677</w:t>
            </w:r>
            <w:r>
              <w:rPr>
                <w:rFonts w:hint="eastAsia" w:ascii="仿宋" w:hAnsi="仿宋" w:eastAsia="仿宋" w:cs="仿宋"/>
                <w:caps w:val="0"/>
                <w:color w:val="auto"/>
                <w:sz w:val="21"/>
                <w:szCs w:val="21"/>
                <w:highlight w:val="none"/>
                <w:lang w:val="en-US" w:eastAsia="zh-CN"/>
              </w:rPr>
              <w:t>km</w:t>
            </w:r>
            <w:r>
              <w:rPr>
                <w:rFonts w:hint="eastAsia" w:ascii="仿宋" w:hAnsi="仿宋" w:eastAsia="仿宋" w:cs="仿宋"/>
                <w:color w:val="auto"/>
                <w:sz w:val="21"/>
                <w:szCs w:val="21"/>
                <w:highlight w:val="none"/>
                <w:vertAlign w:val="superscript"/>
                <w:lang w:val="en-US" w:eastAsia="zh-CN"/>
              </w:rPr>
              <w:t>2</w:t>
            </w:r>
            <w:r>
              <w:rPr>
                <w:rFonts w:hint="eastAsia" w:ascii="仿宋" w:hAnsi="仿宋" w:eastAsia="仿宋" w:cs="仿宋"/>
                <w:color w:val="auto"/>
                <w:sz w:val="21"/>
                <w:szCs w:val="21"/>
                <w:highlight w:val="none"/>
                <w:lang w:val="en-US" w:eastAsia="zh-CN"/>
              </w:rPr>
              <w:t>，生产规模：5万吨/年。有效期限：至2024年1月22日</w:t>
            </w:r>
            <w:r>
              <w:rPr>
                <w:rFonts w:hint="eastAsia" w:ascii="仿宋" w:hAnsi="仿宋" w:eastAsia="仿宋" w:cs="仿宋"/>
                <w:color w:val="auto"/>
                <w:sz w:val="21"/>
                <w:szCs w:val="21"/>
                <w:highlight w:val="none"/>
                <w:lang w:val="zh-CN" w:eastAsia="zh-CN"/>
              </w:rPr>
              <w:t>。</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auto"/>
                <w:szCs w:val="21"/>
                <w:lang w:val="zh-CN" w:eastAsia="zh-CN"/>
              </w:rPr>
            </w:pPr>
            <w:r>
              <w:rPr>
                <w:rFonts w:hint="eastAsia" w:ascii="仿宋" w:hAnsi="仿宋" w:eastAsia="仿宋" w:cs="仿宋"/>
                <w:caps w:val="0"/>
                <w:color w:val="auto"/>
                <w:sz w:val="21"/>
                <w:szCs w:val="21"/>
                <w:highlight w:val="none"/>
                <w:lang w:val="en-US" w:eastAsia="zh-CN"/>
              </w:rPr>
              <w:t>矿山所在区域</w:t>
            </w:r>
            <w:r>
              <w:rPr>
                <w:rFonts w:hint="eastAsia" w:ascii="仿宋" w:hAnsi="仿宋" w:eastAsia="仿宋" w:cs="仿宋"/>
                <w:caps w:val="0"/>
                <w:color w:val="auto"/>
                <w:sz w:val="21"/>
                <w:szCs w:val="21"/>
                <w:highlight w:val="none"/>
                <w:lang w:val="zh-CN" w:eastAsia="zh-CN"/>
              </w:rPr>
              <w:t>为山区，无学校、医院、保护文物、风景名胜区、水源地和生态敏感点等需特殊保护对象，周围2km范围内无村庄</w:t>
            </w:r>
            <w:r>
              <w:rPr>
                <w:rFonts w:hint="eastAsia" w:ascii="仿宋" w:hAnsi="仿宋" w:eastAsia="仿宋" w:cs="仿宋"/>
                <w:caps w:val="0"/>
                <w:color w:val="auto"/>
                <w:sz w:val="21"/>
                <w:szCs w:val="21"/>
                <w:highlight w:val="none"/>
                <w:lang w:eastAsia="zh-CN"/>
              </w:rPr>
              <w:t>。</w:t>
            </w:r>
          </w:p>
          <w:bookmarkEnd w:id="1"/>
          <w:bookmarkEnd w:id="2"/>
          <w:bookmarkEnd w:id="3"/>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6"/>
              <w:spacing w:line="240" w:lineRule="auto"/>
              <w:rPr>
                <w:rFonts w:hint="eastAsia" w:ascii="仿宋" w:hAnsi="仿宋" w:eastAsia="仿宋" w:cs="宋体"/>
                <w:color w:val="auto"/>
                <w:szCs w:val="21"/>
                <w:lang w:eastAsia="zh-CN"/>
              </w:rPr>
            </w:pPr>
            <w:r>
              <w:drawing>
                <wp:inline distT="0" distB="0" distL="114300" distR="114300">
                  <wp:extent cx="4105275" cy="181927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05275" cy="18192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410"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30"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346"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auto"/>
                <w:szCs w:val="21"/>
              </w:rPr>
            </w:pPr>
          </w:p>
        </w:tc>
        <w:tc>
          <w:tcPr>
            <w:tcW w:w="1586" w:type="dxa"/>
            <w:gridSpan w:val="2"/>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s="宋体"/>
                <w:color w:val="auto"/>
                <w:kern w:val="0"/>
                <w:szCs w:val="21"/>
                <w:lang w:val="en-US" w:eastAsia="zh-CN"/>
              </w:rPr>
              <w:t>李全文、王颜龙</w:t>
            </w:r>
          </w:p>
        </w:tc>
        <w:tc>
          <w:tcPr>
            <w:tcW w:w="2410" w:type="dxa"/>
            <w:gridSpan w:val="4"/>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rPr>
              <w:t>20</w:t>
            </w:r>
            <w:r>
              <w:rPr>
                <w:rFonts w:ascii="仿宋" w:hAnsi="仿宋" w:eastAsia="仿宋"/>
                <w:color w:val="auto"/>
                <w:szCs w:val="21"/>
              </w:rPr>
              <w:t>2</w:t>
            </w:r>
            <w:r>
              <w:rPr>
                <w:rFonts w:hint="eastAsia" w:ascii="仿宋" w:hAnsi="仿宋" w:eastAsia="仿宋"/>
                <w:color w:val="auto"/>
                <w:szCs w:val="21"/>
                <w:lang w:val="en-US" w:eastAsia="zh-CN"/>
              </w:rPr>
              <w:t>2</w:t>
            </w:r>
            <w:r>
              <w:rPr>
                <w:rFonts w:ascii="仿宋" w:hAnsi="仿宋" w:eastAsia="仿宋"/>
                <w:color w:val="auto"/>
                <w:szCs w:val="21"/>
              </w:rPr>
              <w:t>.</w:t>
            </w:r>
            <w:r>
              <w:rPr>
                <w:rFonts w:hint="eastAsia" w:ascii="仿宋" w:hAnsi="仿宋" w:eastAsia="仿宋"/>
                <w:color w:val="auto"/>
                <w:szCs w:val="21"/>
                <w:lang w:val="en-US" w:eastAsia="zh-CN"/>
              </w:rPr>
              <w:t>8</w:t>
            </w:r>
            <w:r>
              <w:rPr>
                <w:rFonts w:ascii="仿宋" w:hAnsi="仿宋" w:eastAsia="仿宋"/>
                <w:color w:val="auto"/>
                <w:szCs w:val="21"/>
              </w:rPr>
              <w:t>.</w:t>
            </w:r>
            <w:r>
              <w:rPr>
                <w:rFonts w:hint="eastAsia" w:ascii="仿宋" w:hAnsi="仿宋" w:eastAsia="仿宋"/>
                <w:color w:val="auto"/>
                <w:szCs w:val="21"/>
                <w:lang w:val="en-US" w:eastAsia="zh-CN"/>
              </w:rPr>
              <w:t>17</w:t>
            </w:r>
          </w:p>
        </w:tc>
        <w:tc>
          <w:tcPr>
            <w:tcW w:w="1230"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现场勘验</w:t>
            </w:r>
          </w:p>
        </w:tc>
        <w:tc>
          <w:tcPr>
            <w:tcW w:w="3346" w:type="dxa"/>
            <w:gridSpan w:val="5"/>
            <w:vAlign w:val="center"/>
          </w:tcPr>
          <w:p>
            <w:pPr>
              <w:spacing w:line="300" w:lineRule="exact"/>
              <w:jc w:val="left"/>
              <w:rPr>
                <w:rFonts w:hint="eastAsia"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1、边坡监测点未设置；</w:t>
            </w:r>
          </w:p>
          <w:p>
            <w:pPr>
              <w:spacing w:line="300" w:lineRule="exact"/>
              <w:jc w:val="left"/>
              <w:rPr>
                <w:rFonts w:hint="eastAsia"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2、矿山采场未设置视频监控设备；</w:t>
            </w:r>
          </w:p>
          <w:p>
            <w:pPr>
              <w:spacing w:line="300" w:lineRule="exact"/>
              <w:jc w:val="left"/>
              <w:rPr>
                <w:rFonts w:hint="eastAsia"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3、破碎站下料口未设置反坡；</w:t>
            </w:r>
          </w:p>
          <w:p>
            <w:pPr>
              <w:spacing w:line="300" w:lineRule="exact"/>
              <w:jc w:val="left"/>
              <w:rPr>
                <w:rFonts w:hint="eastAsia" w:ascii="仿宋" w:hAnsi="仿宋" w:eastAsia="仿宋" w:cs="Times New Roman"/>
                <w:color w:val="auto"/>
                <w:szCs w:val="21"/>
                <w:lang w:eastAsia="zh-CN"/>
              </w:rPr>
            </w:pPr>
            <w:r>
              <w:rPr>
                <w:rFonts w:hint="eastAsia" w:ascii="仿宋" w:hAnsi="仿宋" w:eastAsia="仿宋" w:cs="Times New Roman"/>
                <w:color w:val="auto"/>
                <w:szCs w:val="21"/>
                <w:lang w:val="en-US" w:eastAsia="zh-CN"/>
              </w:rPr>
              <w:t>4、首采平台排水沟设置不规范。</w:t>
            </w: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06F49C8"/>
    <w:rsid w:val="706F4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customStyle="1" w:styleId="5">
    <w:name w:val="003"/>
    <w:basedOn w:val="1"/>
    <w:qFormat/>
    <w:uiPriority w:val="99"/>
    <w:pPr>
      <w:spacing w:line="480" w:lineRule="exact"/>
      <w:ind w:firstLine="480" w:firstLineChars="200"/>
    </w:pPr>
    <w:rPr>
      <w:rFonts w:ascii="宋体"/>
      <w:caps/>
      <w:sz w:val="24"/>
    </w:rPr>
  </w:style>
  <w:style w:type="paragraph" w:customStyle="1" w:styleId="6">
    <w:name w:val="a 正文"/>
    <w:basedOn w:val="1"/>
    <w:qFormat/>
    <w:uiPriority w:val="99"/>
    <w:pPr>
      <w:spacing w:line="460" w:lineRule="exact"/>
      <w:ind w:firstLine="0" w:firstLineChars="0"/>
      <w:jc w:val="center"/>
    </w:pPr>
    <w:rPr>
      <w:b/>
      <w:kern w:val="0"/>
      <w:szCs w:val="32"/>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886</Words>
  <Characters>1145</Characters>
  <Lines>0</Lines>
  <Paragraphs>0</Paragraphs>
  <TotalTime>0</TotalTime>
  <ScaleCrop>false</ScaleCrop>
  <LinksUpToDate>false</LinksUpToDate>
  <CharactersWithSpaces>1166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2023-05-09T02:33:00Z</dcterms:created>
  <dc:creator>雷楠</dc:creator>
  <cp:lastModifiedBy>雷楠</cp:lastModifiedBy>
  <dcterms:modified xsi:type="dcterms:W3CDTF">2023-05-09T02:33:58Z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5AB81CA4FD404403B6F21D8A0360AAD1</vt:lpwstr>
  </property>
</Properties>
</file>