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 xml:space="preserve"> 重庆凯鼎新型建材有限公司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 xml:space="preserve"> 重庆凯鼎新型建材有限公司二圣镇王家河村石龙组页岩矿安全设施验收报告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cs="仿宋"/>
                <w:color w:val="000000"/>
                <w:spacing w:val="-14"/>
                <w:sz w:val="21"/>
                <w:szCs w:val="21"/>
                <w:lang w:val="en-US" w:eastAsia="zh-CN"/>
              </w:rPr>
              <w:t>陈兴勇</w:t>
            </w:r>
          </w:p>
        </w:tc>
        <w:tc>
          <w:tcPr>
            <w:tcW w:w="2710" w:type="dxa"/>
            <w:gridSpan w:val="5"/>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陈兴勇、刘陶</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2023.04</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陈美宝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030160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陈美宝</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016795</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sz w:val="21"/>
                <w:szCs w:val="21"/>
                <w:lang w:eastAsia="zh-CN"/>
              </w:rPr>
            </w:pPr>
            <w:r>
              <w:rPr>
                <w:rFonts w:hint="eastAsia"/>
                <w:sz w:val="21"/>
                <w:szCs w:val="21"/>
                <w:lang w:eastAsia="zh-CN"/>
              </w:rPr>
              <w:t>重庆凯鼎新型建材有限公司，</w:t>
            </w:r>
            <w:r>
              <w:rPr>
                <w:rFonts w:hint="eastAsia"/>
                <w:sz w:val="21"/>
                <w:szCs w:val="21"/>
                <w:lang w:val="en-US" w:eastAsia="zh-CN"/>
              </w:rPr>
              <w:t>公司类型为：有限责任公司，法定代表人：肖世芬，统一社会信用代码：91500113592260366A，营业期限为2012年3月7日至永久，经营范围：页岩露天开采、生产、加工、销售</w:t>
            </w:r>
            <w:r>
              <w:rPr>
                <w:rFonts w:hint="eastAsia"/>
                <w:sz w:val="21"/>
                <w:szCs w:val="21"/>
                <w:lang w:eastAsia="zh-CN"/>
              </w:rPr>
              <w:t>。</w:t>
            </w:r>
          </w:p>
          <w:p>
            <w:pPr>
              <w:pStyle w:val="4"/>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sz w:val="21"/>
                <w:szCs w:val="21"/>
                <w:lang w:eastAsia="zh-CN"/>
              </w:rPr>
            </w:pPr>
            <w:r>
              <w:rPr>
                <w:rFonts w:hint="eastAsia"/>
                <w:sz w:val="21"/>
                <w:szCs w:val="21"/>
                <w:lang w:eastAsia="zh-CN"/>
              </w:rPr>
              <w:t>企业于20</w:t>
            </w:r>
            <w:r>
              <w:rPr>
                <w:rFonts w:hint="eastAsia"/>
                <w:sz w:val="21"/>
                <w:szCs w:val="21"/>
                <w:lang w:val="en-US" w:eastAsia="zh-CN"/>
              </w:rPr>
              <w:t>21</w:t>
            </w:r>
            <w:r>
              <w:rPr>
                <w:rFonts w:hint="eastAsia"/>
                <w:sz w:val="21"/>
                <w:szCs w:val="21"/>
                <w:lang w:eastAsia="zh-CN"/>
              </w:rPr>
              <w:t>年</w:t>
            </w:r>
            <w:r>
              <w:rPr>
                <w:rFonts w:hint="eastAsia"/>
                <w:sz w:val="21"/>
                <w:szCs w:val="21"/>
                <w:lang w:val="en-US" w:eastAsia="zh-CN"/>
              </w:rPr>
              <w:t>3</w:t>
            </w:r>
            <w:r>
              <w:rPr>
                <w:rFonts w:hint="eastAsia"/>
                <w:sz w:val="21"/>
                <w:szCs w:val="21"/>
                <w:lang w:eastAsia="zh-CN"/>
              </w:rPr>
              <w:t>月</w:t>
            </w:r>
            <w:r>
              <w:rPr>
                <w:rFonts w:hint="eastAsia"/>
                <w:sz w:val="21"/>
                <w:szCs w:val="21"/>
                <w:lang w:val="en-US" w:eastAsia="zh-CN"/>
              </w:rPr>
              <w:t>1日取得了重庆市巴南区规划和自然管理局</w:t>
            </w:r>
            <w:r>
              <w:rPr>
                <w:rFonts w:hint="eastAsia"/>
                <w:sz w:val="21"/>
                <w:szCs w:val="21"/>
                <w:lang w:eastAsia="zh-CN"/>
              </w:rPr>
              <w:t>换</w:t>
            </w:r>
            <w:r>
              <w:rPr>
                <w:rFonts w:hint="eastAsia"/>
                <w:sz w:val="21"/>
                <w:szCs w:val="21"/>
                <w:lang w:val="en-US" w:eastAsia="zh-CN"/>
              </w:rPr>
              <w:t>发的</w:t>
            </w:r>
            <w:r>
              <w:rPr>
                <w:rFonts w:hint="eastAsia"/>
                <w:sz w:val="21"/>
                <w:szCs w:val="21"/>
                <w:lang w:eastAsia="zh-CN"/>
              </w:rPr>
              <w:t>采矿许可证，证号为C5001132013117130132704，生产规模为</w:t>
            </w:r>
            <w:r>
              <w:rPr>
                <w:rFonts w:hint="eastAsia"/>
                <w:sz w:val="21"/>
                <w:szCs w:val="21"/>
                <w:lang w:val="en-US" w:eastAsia="zh-CN"/>
              </w:rPr>
              <w:t>20万</w:t>
            </w:r>
            <w:r>
              <w:rPr>
                <w:rFonts w:hint="eastAsia"/>
                <w:sz w:val="21"/>
                <w:szCs w:val="21"/>
                <w:lang w:eastAsia="zh-CN"/>
              </w:rPr>
              <w:t>t/a，</w:t>
            </w:r>
            <w:r>
              <w:rPr>
                <w:rFonts w:hint="eastAsia"/>
                <w:sz w:val="21"/>
                <w:szCs w:val="21"/>
                <w:lang w:val="en-US" w:eastAsia="zh-CN"/>
              </w:rPr>
              <w:t>有效期:2021年3月1日至2025年12月17日</w:t>
            </w:r>
            <w:r>
              <w:rPr>
                <w:rFonts w:hint="eastAsia"/>
                <w:sz w:val="21"/>
                <w:szCs w:val="21"/>
                <w:lang w:eastAsia="zh-CN"/>
              </w:rPr>
              <w:t>。</w:t>
            </w:r>
            <w:r>
              <w:rPr>
                <w:rFonts w:hint="eastAsia"/>
                <w:sz w:val="21"/>
                <w:szCs w:val="21"/>
                <w:lang w:val="en-US" w:eastAsia="zh-CN"/>
              </w:rPr>
              <w:t>矿山</w:t>
            </w:r>
            <w:r>
              <w:rPr>
                <w:rFonts w:hint="eastAsia"/>
                <w:sz w:val="21"/>
                <w:szCs w:val="21"/>
                <w:lang w:eastAsia="zh-CN"/>
              </w:rPr>
              <w:t>安全生产许可证已于</w:t>
            </w:r>
            <w:r>
              <w:rPr>
                <w:rFonts w:hint="eastAsia"/>
                <w:sz w:val="21"/>
                <w:szCs w:val="21"/>
                <w:lang w:val="en-US" w:eastAsia="zh-CN"/>
              </w:rPr>
              <w:t>2020年到期，到期后企业未申请延期</w:t>
            </w:r>
            <w:r>
              <w:rPr>
                <w:rFonts w:hint="eastAsia"/>
                <w:sz w:val="21"/>
                <w:szCs w:val="21"/>
                <w:lang w:eastAsia="zh-CN"/>
              </w:rPr>
              <w:t>现场勘察照片：</w:t>
            </w:r>
          </w:p>
          <w:p>
            <w:pPr>
              <w:pStyle w:val="8"/>
              <w:keepNext w:val="0"/>
              <w:keepLines w:val="0"/>
              <w:pageBreakBefore w:val="0"/>
              <w:widowControl w:val="0"/>
              <w:kinsoku/>
              <w:wordWrap/>
              <w:overflowPunct/>
              <w:topLinePunct w:val="0"/>
              <w:autoSpaceDE/>
              <w:autoSpaceDN/>
              <w:bidi w:val="0"/>
              <w:adjustRightInd/>
              <w:snapToGrid/>
              <w:spacing w:before="0" w:line="240" w:lineRule="auto"/>
              <w:ind w:left="0" w:leftChars="0" w:firstLine="0" w:firstLineChars="0"/>
              <w:textAlignment w:val="auto"/>
              <w:rPr>
                <w:rFonts w:hint="eastAsia"/>
                <w:lang w:eastAsia="zh-CN"/>
              </w:rPr>
            </w:pPr>
            <w:r>
              <w:drawing>
                <wp:inline distT="0" distB="0" distL="114300" distR="114300">
                  <wp:extent cx="5085080" cy="2213610"/>
                  <wp:effectExtent l="0" t="0" r="127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85080" cy="22136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2"/>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刘  陶</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F7F4512"/>
    <w:rsid w:val="2F7F45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3">
    <w:name w:val="index 4"/>
    <w:basedOn w:val="1"/>
    <w:next w:val="1"/>
    <w:qFormat/>
    <w:uiPriority w:val="0"/>
    <w:pPr>
      <w:ind w:left="1120" w:hanging="280"/>
      <w:jc w:val="left"/>
    </w:pPr>
    <w:rPr>
      <w:rFonts w:ascii="Times New Roman" w:hAnsi="Times New Roman"/>
      <w:sz w:val="20"/>
      <w:szCs w:val="20"/>
    </w:rPr>
  </w:style>
  <w:style w:type="paragraph" w:styleId="4">
    <w:name w:val="footer"/>
    <w:basedOn w:val="1"/>
    <w:next w:val="1"/>
    <w:qFormat/>
    <w:uiPriority w:val="0"/>
    <w:pPr>
      <w:tabs>
        <w:tab w:val="center" w:pos="4153"/>
        <w:tab w:val="right" w:pos="8306"/>
      </w:tabs>
      <w:snapToGrid w:val="0"/>
      <w:jc w:val="left"/>
    </w:pPr>
    <w:rPr>
      <w:sz w:val="18"/>
    </w:rPr>
  </w:style>
  <w:style w:type="paragraph" w:styleId="5">
    <w:name w:val="Body Text First Indent"/>
    <w:basedOn w:val="2"/>
    <w:qFormat/>
    <w:uiPriority w:val="0"/>
    <w:pPr>
      <w:ind w:firstLine="420" w:firstLineChars="100"/>
    </w:pPr>
    <w:rPr>
      <w:lang w:val="en-US" w:eastAsia="zh-CN"/>
    </w:rPr>
  </w:style>
  <w:style w:type="paragraph" w:customStyle="1" w:styleId="8">
    <w:name w:val="报告正文"/>
    <w:basedOn w:val="5"/>
    <w:next w:val="3"/>
    <w:qFormat/>
    <w:uiPriority w:val="0"/>
    <w:pPr>
      <w:spacing w:after="0" w:line="600" w:lineRule="exact"/>
      <w:ind w:firstLine="200" w:firstLineChars="200"/>
      <w:jc w:val="left"/>
    </w:pPr>
    <w:rPr>
      <w:rFonts w:ascii="宋体" w:hAnsi="宋体"/>
      <w:color w:val="000000"/>
      <w:kern w:val="0"/>
      <w:sz w:val="28"/>
      <w:szCs w:val="24"/>
      <w:lang w:bidi="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590</Words>
  <Characters>744</Characters>
  <Lines>0</Lines>
  <Paragraphs>0</Paragraphs>
  <TotalTime>0</TotalTime>
  <ScaleCrop>false</ScaleCrop>
  <LinksUpToDate>false</LinksUpToDate>
  <CharactersWithSpaces>769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2023-05-12T01:44:00Z</dcterms:created>
  <dc:creator>雷楠</dc:creator>
  <cp:lastModifiedBy>雷楠</cp:lastModifiedBy>
  <dcterms:modified xsi:type="dcterms:W3CDTF">2023-05-12T01:44:30Z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1F96A0D05AFD4245BBCEE0046547E2C0</vt:lpwstr>
  </property>
</Properties>
</file>