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4"/>
        <w:tblW w:w="49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094"/>
        <w:gridCol w:w="738"/>
        <w:gridCol w:w="2013"/>
        <w:gridCol w:w="1926"/>
        <w:gridCol w:w="1798"/>
        <w:gridCol w:w="1881"/>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1803" w:type="pct"/>
            <w:gridSpan w:val="3"/>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746" w:type="pct"/>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881" w:type="pct"/>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4431" w:type="pct"/>
            <w:gridSpan w:val="6"/>
            <w:tcBorders>
              <w:tl2br w:val="nil"/>
              <w:tr2bl w:val="nil"/>
            </w:tcBorders>
            <w:vAlign w:val="center"/>
          </w:tcPr>
          <w:p>
            <w:pPr>
              <w:spacing w:line="500" w:lineRule="exact"/>
              <w:jc w:val="center"/>
              <w:rPr>
                <w:rFonts w:hint="eastAsia" w:ascii="仿宋" w:hAnsi="仿宋" w:eastAsia="仿宋"/>
                <w:color w:val="auto"/>
                <w:kern w:val="0"/>
                <w:szCs w:val="21"/>
                <w:lang w:eastAsia="zh-CN"/>
              </w:rPr>
            </w:pPr>
            <w:r>
              <w:rPr>
                <w:rFonts w:hint="eastAsia" w:ascii="仿宋" w:hAnsi="仿宋" w:eastAsia="仿宋"/>
                <w:color w:val="auto"/>
                <w:kern w:val="0"/>
                <w:szCs w:val="21"/>
                <w:lang w:eastAsia="zh-CN"/>
              </w:rPr>
              <w:t>中国石化销售股份有限公司贵州遵义凤冈石油分公司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4431" w:type="pct"/>
            <w:gridSpan w:val="6"/>
            <w:tcBorders>
              <w:tl2br w:val="nil"/>
              <w:tr2bl w:val="nil"/>
            </w:tcBorders>
            <w:vAlign w:val="center"/>
          </w:tcPr>
          <w:p>
            <w:pPr>
              <w:spacing w:line="500" w:lineRule="exact"/>
              <w:jc w:val="center"/>
              <w:rPr>
                <w:rFonts w:hint="default" w:ascii="仿宋" w:hAnsi="仿宋" w:eastAsia="仿宋"/>
                <w:color w:val="auto"/>
                <w:kern w:val="0"/>
                <w:szCs w:val="21"/>
                <w:lang w:val="en-US" w:eastAsia="zh-CN"/>
              </w:rPr>
            </w:pPr>
            <w:r>
              <w:rPr>
                <w:rFonts w:hint="eastAsia" w:ascii="仿宋" w:hAnsi="仿宋" w:eastAsia="仿宋"/>
                <w:color w:val="auto"/>
                <w:kern w:val="0"/>
                <w:szCs w:val="21"/>
                <w:lang w:val="en-US" w:eastAsia="zh-CN"/>
              </w:rPr>
              <w:t>中国石化销售股份有限公司贵州遵义凤冈石油分公司绥阳加油站安全现状评价报告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4431" w:type="pct"/>
            <w:gridSpan w:val="6"/>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 xml:space="preserve"> </w:t>
            </w: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lang w:eastAsia="zh-CN"/>
              </w:rPr>
              <w:t>□</w:t>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tcBorders>
              <w:tl2br w:val="nil"/>
              <w:tr2bl w:val="nil"/>
            </w:tcBorders>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4431" w:type="pct"/>
            <w:gridSpan w:val="6"/>
            <w:tcBorders>
              <w:tl2br w:val="nil"/>
              <w:tr2bl w:val="nil"/>
            </w:tcBorders>
            <w:vAlign w:val="center"/>
          </w:tcPr>
          <w:p>
            <w:pPr>
              <w:spacing w:line="400" w:lineRule="exact"/>
              <w:ind w:firstLine="0" w:firstLineChars="0"/>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4995" w:type="pct"/>
            <w:gridSpan w:val="7"/>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1803" w:type="pct"/>
            <w:gridSpan w:val="3"/>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1746" w:type="pct"/>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881"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1803" w:type="pct"/>
            <w:gridSpan w:val="3"/>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朱继红</w:t>
            </w:r>
          </w:p>
        </w:tc>
        <w:tc>
          <w:tcPr>
            <w:tcW w:w="1746" w:type="pct"/>
            <w:gridSpan w:val="2"/>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刘国勇</w:t>
            </w:r>
          </w:p>
        </w:tc>
        <w:tc>
          <w:tcPr>
            <w:tcW w:w="881" w:type="pct"/>
            <w:tcBorders>
              <w:tl2br w:val="nil"/>
              <w:tr2bl w:val="nil"/>
            </w:tcBorders>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color w:val="auto"/>
                <w:sz w:val="21"/>
                <w:szCs w:val="21"/>
                <w:lang w:eastAsia="zh-CN"/>
              </w:rPr>
              <w:t>冯</w:t>
            </w:r>
            <w:r>
              <w:rPr>
                <w:rFonts w:hint="eastAsia" w:ascii="仿宋" w:hAnsi="仿宋" w:eastAsia="仿宋" w:cs="Times New Roman"/>
                <w:color w:val="auto"/>
                <w:sz w:val="21"/>
                <w:szCs w:val="21"/>
                <w:lang w:val="en-US" w:eastAsia="zh-CN"/>
              </w:rPr>
              <w:t xml:space="preserve">  </w:t>
            </w:r>
            <w:r>
              <w:rPr>
                <w:rFonts w:hint="eastAsia" w:ascii="仿宋" w:hAnsi="仿宋" w:eastAsia="仿宋" w:cs="Times New Roman"/>
                <w:color w:val="auto"/>
                <w:sz w:val="21"/>
                <w:szCs w:val="21"/>
                <w:lang w:eastAsia="zh-CN"/>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vMerge w:val="restar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859" w:type="pct"/>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943"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1746" w:type="pct"/>
            <w:gridSpan w:val="2"/>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881"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340" w:hRule="atLeast"/>
          <w:jc w:val="center"/>
        </w:trPr>
        <w:tc>
          <w:tcPr>
            <w:tcW w:w="564" w:type="pct"/>
            <w:vMerge w:val="continue"/>
            <w:tcBorders>
              <w:tl2br w:val="nil"/>
              <w:tr2bl w:val="nil"/>
            </w:tcBorders>
            <w:vAlign w:val="center"/>
          </w:tcPr>
          <w:p>
            <w:pPr>
              <w:spacing w:line="500" w:lineRule="exact"/>
              <w:jc w:val="center"/>
              <w:rPr>
                <w:rFonts w:ascii="仿宋" w:hAnsi="仿宋" w:eastAsia="仿宋"/>
                <w:b/>
                <w:color w:val="auto"/>
                <w:szCs w:val="21"/>
              </w:rPr>
            </w:pPr>
          </w:p>
        </w:tc>
        <w:tc>
          <w:tcPr>
            <w:tcW w:w="859" w:type="pct"/>
            <w:gridSpan w:val="2"/>
            <w:tcBorders>
              <w:tl2br w:val="nil"/>
              <w:tr2bl w:val="nil"/>
            </w:tcBorders>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陈红旭</w:t>
            </w:r>
          </w:p>
        </w:tc>
        <w:tc>
          <w:tcPr>
            <w:tcW w:w="943" w:type="pct"/>
            <w:tcBorders>
              <w:tl2br w:val="nil"/>
              <w:tr2bl w:val="nil"/>
            </w:tcBorders>
            <w:vAlign w:val="center"/>
          </w:tcPr>
          <w:p>
            <w:pPr>
              <w:spacing w:line="500" w:lineRule="exact"/>
              <w:jc w:val="center"/>
              <w:rPr>
                <w:rFonts w:hint="default" w:ascii="仿宋" w:hAnsi="仿宋" w:eastAsia="仿宋" w:cs="Times New Roman"/>
                <w:color w:val="auto"/>
                <w:szCs w:val="21"/>
                <w:lang w:val="en-US" w:eastAsia="zh-CN"/>
              </w:rPr>
            </w:pPr>
            <w:r>
              <w:rPr>
                <w:rFonts w:hint="eastAsia" w:ascii="仿宋" w:hAnsi="仿宋" w:eastAsia="仿宋" w:cs="Times New Roman"/>
                <w:color w:val="auto"/>
                <w:szCs w:val="21"/>
                <w:lang w:val="en-US" w:eastAsia="zh-CN"/>
              </w:rPr>
              <w:t>2023.05</w:t>
            </w:r>
          </w:p>
        </w:tc>
        <w:tc>
          <w:tcPr>
            <w:tcW w:w="1746" w:type="pct"/>
            <w:gridSpan w:val="2"/>
            <w:tcBorders>
              <w:tl2br w:val="nil"/>
              <w:tr2bl w:val="nil"/>
            </w:tcBorders>
            <w:vAlign w:val="center"/>
          </w:tcPr>
          <w:p>
            <w:pPr>
              <w:spacing w:line="500" w:lineRule="exact"/>
              <w:jc w:val="center"/>
              <w:rPr>
                <w:rFonts w:hint="eastAsia" w:ascii="仿宋" w:hAnsi="仿宋" w:eastAsia="仿宋" w:cs="Times New Roman"/>
                <w:color w:val="auto"/>
                <w:szCs w:val="21"/>
                <w:lang w:eastAsia="zh-CN"/>
              </w:rPr>
            </w:pPr>
            <w:r>
              <w:rPr>
                <w:rFonts w:hint="eastAsia" w:ascii="仿宋" w:hAnsi="仿宋" w:eastAsia="仿宋"/>
                <w:color w:val="auto"/>
                <w:szCs w:val="21"/>
                <w:lang w:val="en-US" w:eastAsia="zh-CN"/>
              </w:rPr>
              <w:t>刘国勇</w:t>
            </w:r>
          </w:p>
        </w:tc>
        <w:tc>
          <w:tcPr>
            <w:tcW w:w="881" w:type="pct"/>
            <w:tcBorders>
              <w:tl2br w:val="nil"/>
              <w:tr2bl w:val="nil"/>
            </w:tcBorders>
            <w:vAlign w:val="center"/>
          </w:tcPr>
          <w:p>
            <w:pPr>
              <w:spacing w:line="500" w:lineRule="exact"/>
              <w:jc w:val="center"/>
              <w:rPr>
                <w:rFonts w:hint="default" w:ascii="仿宋" w:hAnsi="仿宋" w:eastAsia="仿宋" w:cs="Times New Roman"/>
                <w:color w:val="auto"/>
                <w:szCs w:val="21"/>
                <w:lang w:val="en-US"/>
              </w:rPr>
            </w:pPr>
            <w:r>
              <w:rPr>
                <w:rFonts w:hint="eastAsia" w:ascii="仿宋" w:hAnsi="仿宋" w:eastAsia="仿宋" w:cs="Times New Roman"/>
                <w:color w:val="auto"/>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859" w:type="pct"/>
            <w:gridSpan w:val="2"/>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943" w:type="pct"/>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1746" w:type="pct"/>
            <w:gridSpan w:val="2"/>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886" w:type="pct"/>
            <w:gridSpan w:val="2"/>
            <w:tcBorders>
              <w:tl2br w:val="nil"/>
              <w:tr2bl w:val="nil"/>
            </w:tcBorders>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sz w:val="21"/>
                <w:szCs w:val="21"/>
                <w:lang w:eastAsia="zh-CN"/>
              </w:rPr>
              <w:t>朱继红</w:t>
            </w:r>
          </w:p>
        </w:tc>
        <w:tc>
          <w:tcPr>
            <w:tcW w:w="859" w:type="pct"/>
            <w:gridSpan w:val="2"/>
            <w:tcBorders>
              <w:tl2br w:val="nil"/>
              <w:tr2bl w:val="nil"/>
            </w:tcBorders>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val="en-US" w:eastAsia="zh-CN"/>
              </w:rPr>
              <w:t>化工工艺</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i w:val="0"/>
                <w:color w:val="auto"/>
                <w:kern w:val="0"/>
                <w:sz w:val="21"/>
                <w:szCs w:val="21"/>
                <w:u w:val="none"/>
                <w:lang w:val="en-US" w:eastAsia="zh-CN" w:bidi="ar"/>
              </w:rPr>
              <w:t>007765</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val="en-US" w:eastAsia="zh-CN"/>
              </w:rPr>
              <w:t>席  刚</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化工工艺</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021106</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
              </w:rPr>
            </w:pPr>
            <w:r>
              <w:rPr>
                <w:rFonts w:hint="eastAsia" w:ascii="仿宋" w:hAnsi="仿宋" w:eastAsia="仿宋" w:cs="宋体"/>
                <w:color w:val="auto"/>
                <w:sz w:val="21"/>
                <w:szCs w:val="21"/>
                <w:lang w:eastAsia="zh-CN"/>
              </w:rPr>
              <w:t>陈红旭</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color w:val="auto"/>
                <w:sz w:val="21"/>
                <w:szCs w:val="21"/>
                <w:lang w:eastAsia="zh-CN"/>
              </w:rPr>
              <w:t>机械专业</w:t>
            </w:r>
          </w:p>
        </w:tc>
        <w:tc>
          <w:tcPr>
            <w:tcW w:w="943" w:type="pct"/>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lang w:val="en-US" w:eastAsia="zh-CN" w:bidi="ar"/>
              </w:rPr>
            </w:pPr>
            <w:r>
              <w:rPr>
                <w:rFonts w:hint="eastAsia" w:ascii="仿宋_GB2312" w:hAnsi="宋体" w:eastAsia="仿宋_GB2312" w:cs="宋体"/>
                <w:color w:val="auto"/>
                <w:kern w:val="0"/>
                <w:sz w:val="21"/>
                <w:szCs w:val="21"/>
                <w:lang w:val="en-US" w:eastAsia="zh-CN" w:bidi="ar"/>
              </w:rPr>
              <w:t>041366</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唐</w:t>
            </w:r>
            <w:r>
              <w:rPr>
                <w:rFonts w:hint="eastAsia" w:ascii="仿宋" w:hAnsi="仿宋" w:eastAsia="仿宋" w:cs="宋体"/>
                <w:kern w:val="2"/>
                <w:sz w:val="21"/>
                <w:szCs w:val="21"/>
                <w:lang w:val="en-US" w:eastAsia="zh-CN"/>
              </w:rPr>
              <w:t xml:space="preserve">  </w:t>
            </w:r>
            <w:r>
              <w:rPr>
                <w:rFonts w:hint="eastAsia" w:ascii="仿宋" w:hAnsi="仿宋" w:eastAsia="仿宋" w:cs="宋体"/>
                <w:kern w:val="2"/>
                <w:sz w:val="21"/>
                <w:szCs w:val="21"/>
                <w:lang w:eastAsia="zh-CN"/>
              </w:rPr>
              <w:t>波</w:t>
            </w:r>
          </w:p>
        </w:tc>
        <w:tc>
          <w:tcPr>
            <w:tcW w:w="859" w:type="pct"/>
            <w:gridSpan w:val="2"/>
            <w:tcBorders>
              <w:tl2br w:val="nil"/>
              <w:tr2bl w:val="nil"/>
            </w:tcBorders>
            <w:vAlign w:val="center"/>
          </w:tcPr>
          <w:p>
            <w:pPr>
              <w:widowControl/>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化工机械</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035894</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kern w:val="2"/>
                <w:sz w:val="21"/>
                <w:szCs w:val="21"/>
                <w:lang w:eastAsia="zh-CN"/>
              </w:rPr>
              <w:t>田祖伟</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kern w:val="2"/>
                <w:sz w:val="21"/>
                <w:szCs w:val="21"/>
                <w:lang w:eastAsia="zh-CN"/>
              </w:rPr>
              <w:t>安全工程</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030719</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何文勋</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安全专业</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035650</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bookmarkStart w:id="0" w:name="OLE_LINK4"/>
            <w:r>
              <w:rPr>
                <w:rFonts w:hint="eastAsia" w:ascii="仿宋" w:hAnsi="仿宋" w:eastAsia="仿宋" w:cs="宋体"/>
                <w:color w:val="auto"/>
                <w:sz w:val="21"/>
                <w:szCs w:val="21"/>
              </w:rPr>
              <w:t>雷</w:t>
            </w:r>
            <w:r>
              <w:rPr>
                <w:rFonts w:hint="eastAsia" w:ascii="仿宋" w:hAnsi="仿宋" w:eastAsia="仿宋" w:cs="宋体"/>
                <w:color w:val="auto"/>
                <w:sz w:val="21"/>
                <w:szCs w:val="21"/>
                <w:lang w:val="en-US" w:eastAsia="zh-CN"/>
              </w:rPr>
              <w:t xml:space="preserve">  </w:t>
            </w:r>
            <w:r>
              <w:rPr>
                <w:rFonts w:hint="eastAsia" w:ascii="仿宋" w:hAnsi="仿宋" w:eastAsia="仿宋" w:cs="宋体"/>
                <w:color w:val="auto"/>
                <w:sz w:val="21"/>
                <w:szCs w:val="21"/>
              </w:rPr>
              <w:t>楠</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sz w:val="21"/>
                <w:szCs w:val="21"/>
              </w:rPr>
              <w:t>电气专业</w:t>
            </w:r>
          </w:p>
        </w:tc>
        <w:tc>
          <w:tcPr>
            <w:tcW w:w="943" w:type="pct"/>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u w:val="none"/>
                <w:lang w:val="en-US" w:eastAsia="zh-CN" w:bidi="ar"/>
              </w:rPr>
            </w:pPr>
            <w:r>
              <w:rPr>
                <w:rFonts w:hint="eastAsia" w:ascii="仿宋_GB2312" w:hAnsi="宋体" w:eastAsia="仿宋_GB2312" w:cs="宋体"/>
                <w:color w:val="auto"/>
                <w:kern w:val="0"/>
                <w:sz w:val="21"/>
                <w:szCs w:val="21"/>
                <w:u w:val="none"/>
                <w:lang w:bidi="ar"/>
              </w:rPr>
              <w:t>035553</w:t>
            </w:r>
          </w:p>
        </w:tc>
        <w:tc>
          <w:tcPr>
            <w:tcW w:w="1746" w:type="pct"/>
            <w:gridSpan w:val="2"/>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孟萌萌</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SA"/>
              </w:rPr>
            </w:pPr>
            <w:r>
              <w:rPr>
                <w:rFonts w:hint="eastAsia" w:ascii="仿宋" w:hAnsi="仿宋" w:eastAsia="仿宋" w:cs="宋体"/>
                <w:color w:val="auto"/>
                <w:sz w:val="21"/>
                <w:szCs w:val="21"/>
                <w:lang w:eastAsia="zh-CN"/>
              </w:rPr>
              <w:t>电气专业</w:t>
            </w:r>
          </w:p>
        </w:tc>
        <w:tc>
          <w:tcPr>
            <w:tcW w:w="943" w:type="pct"/>
            <w:tcBorders>
              <w:tl2br w:val="nil"/>
              <w:tr2bl w:val="nil"/>
            </w:tcBorders>
            <w:vAlign w:val="center"/>
          </w:tcPr>
          <w:p>
            <w:pPr>
              <w:keepNext w:val="0"/>
              <w:keepLines w:val="0"/>
              <w:widowControl/>
              <w:suppressLineNumbers w:val="0"/>
              <w:adjustRightInd w:val="0"/>
              <w:snapToGrid w:val="0"/>
              <w:jc w:val="center"/>
              <w:textAlignment w:val="auto"/>
              <w:rPr>
                <w:rFonts w:hint="eastAsia" w:ascii="仿宋_GB2312" w:hAnsi="宋体" w:eastAsia="仿宋_GB2312" w:cs="宋体"/>
                <w:i w:val="0"/>
                <w:color w:val="auto"/>
                <w:kern w:val="0"/>
                <w:sz w:val="21"/>
                <w:szCs w:val="21"/>
                <w:u w:val="none"/>
                <w:lang w:val="en-US" w:eastAsia="zh-CN" w:bidi="ar"/>
              </w:rPr>
            </w:pPr>
            <w:r>
              <w:rPr>
                <w:rFonts w:hint="eastAsia" w:ascii="仿宋_GB2312" w:hAnsi="宋体" w:eastAsia="仿宋_GB2312" w:cs="宋体"/>
                <w:i w:val="0"/>
                <w:color w:val="auto"/>
                <w:kern w:val="0"/>
                <w:sz w:val="21"/>
                <w:szCs w:val="21"/>
                <w:u w:val="none"/>
                <w:lang w:val="en-US" w:eastAsia="zh-CN" w:bidi="ar"/>
              </w:rPr>
              <w:t>019246</w:t>
            </w:r>
          </w:p>
        </w:tc>
        <w:tc>
          <w:tcPr>
            <w:tcW w:w="1746" w:type="pct"/>
            <w:gridSpan w:val="2"/>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eastAsia" w:ascii="仿宋" w:hAnsi="仿宋" w:eastAsia="仿宋" w:cs="宋体"/>
                <w:kern w:val="2"/>
                <w:sz w:val="21"/>
                <w:szCs w:val="21"/>
                <w:highlight w:val="none"/>
                <w:lang w:val="en-US" w:eastAsia="zh-CN" w:bidi="ar"/>
              </w:rPr>
            </w:pPr>
            <w:r>
              <w:rPr>
                <w:rFonts w:hint="eastAsia" w:ascii="仿宋" w:hAnsi="仿宋" w:eastAsia="仿宋" w:cs="宋体"/>
                <w:sz w:val="21"/>
                <w:szCs w:val="21"/>
              </w:rPr>
              <w:t>刘文娟</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highlight w:val="none"/>
                <w:lang w:val="en-US" w:eastAsia="zh-CN" w:bidi="ar"/>
              </w:rPr>
            </w:pPr>
            <w:r>
              <w:rPr>
                <w:rFonts w:hint="eastAsia" w:ascii="仿宋" w:hAnsi="仿宋" w:eastAsia="仿宋" w:cs="宋体"/>
                <w:kern w:val="2"/>
                <w:sz w:val="21"/>
                <w:szCs w:val="21"/>
                <w:lang w:eastAsia="zh-CN"/>
              </w:rPr>
              <w:t>自动化</w:t>
            </w:r>
            <w:r>
              <w:rPr>
                <w:rFonts w:hint="eastAsia" w:ascii="仿宋" w:hAnsi="仿宋" w:eastAsia="仿宋" w:cs="宋体"/>
                <w:sz w:val="21"/>
                <w:szCs w:val="21"/>
              </w:rPr>
              <w:t>专业</w:t>
            </w:r>
          </w:p>
        </w:tc>
        <w:tc>
          <w:tcPr>
            <w:tcW w:w="943" w:type="pct"/>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u w:val="none"/>
                <w:lang w:val="en-US" w:eastAsia="zh-CN" w:bidi="ar"/>
              </w:rPr>
            </w:pPr>
            <w:r>
              <w:rPr>
                <w:rFonts w:hint="eastAsia" w:ascii="仿宋_GB2312" w:hAnsi="宋体" w:eastAsia="仿宋_GB2312" w:cs="宋体"/>
                <w:color w:val="auto"/>
                <w:kern w:val="0"/>
                <w:sz w:val="21"/>
                <w:szCs w:val="21"/>
                <w:u w:val="none"/>
                <w:lang w:val="en-US" w:eastAsia="zh-CN" w:bidi="ar"/>
              </w:rPr>
              <w:t>019235</w:t>
            </w:r>
          </w:p>
        </w:tc>
        <w:tc>
          <w:tcPr>
            <w:tcW w:w="1746" w:type="pct"/>
            <w:gridSpan w:val="2"/>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jc w:val="center"/>
              <w:textAlignment w:val="auto"/>
              <w:rPr>
                <w:rFonts w:hint="default" w:ascii="仿宋" w:hAnsi="仿宋" w:eastAsia="仿宋" w:cs="宋体"/>
                <w:sz w:val="21"/>
                <w:szCs w:val="21"/>
                <w:lang w:val="en-US" w:eastAsia="zh-CN"/>
              </w:rPr>
            </w:pPr>
            <w:r>
              <w:rPr>
                <w:rFonts w:hint="eastAsia" w:ascii="仿宋" w:hAnsi="仿宋" w:eastAsia="仿宋" w:cs="宋体"/>
                <w:color w:val="auto"/>
                <w:kern w:val="2"/>
                <w:sz w:val="21"/>
                <w:szCs w:val="21"/>
                <w:lang w:val="en-US" w:eastAsia="zh-CN"/>
              </w:rPr>
              <w:t>刘国勇</w:t>
            </w:r>
          </w:p>
        </w:tc>
        <w:tc>
          <w:tcPr>
            <w:tcW w:w="859" w:type="pct"/>
            <w:gridSpan w:val="2"/>
            <w:tcBorders>
              <w:tl2br w:val="nil"/>
              <w:tr2bl w:val="nil"/>
            </w:tcBorders>
            <w:vAlign w:val="center"/>
          </w:tcPr>
          <w:p>
            <w:pPr>
              <w:spacing w:line="240" w:lineRule="auto"/>
              <w:jc w:val="center"/>
              <w:rPr>
                <w:rFonts w:hint="eastAsia" w:ascii="仿宋" w:hAnsi="仿宋" w:eastAsia="仿宋" w:cs="宋体"/>
                <w:kern w:val="2"/>
                <w:sz w:val="21"/>
                <w:szCs w:val="21"/>
                <w:lang w:eastAsia="zh-CN"/>
              </w:rPr>
            </w:pPr>
            <w:r>
              <w:rPr>
                <w:rFonts w:hint="eastAsia" w:ascii="仿宋" w:hAnsi="仿宋" w:eastAsia="仿宋" w:cs="宋体"/>
                <w:kern w:val="2"/>
                <w:sz w:val="21"/>
                <w:szCs w:val="21"/>
                <w:lang w:val="en-US" w:eastAsia="zh-CN"/>
              </w:rPr>
              <w:t>化工工艺</w:t>
            </w:r>
          </w:p>
        </w:tc>
        <w:tc>
          <w:tcPr>
            <w:tcW w:w="943" w:type="pct"/>
            <w:tcBorders>
              <w:tl2br w:val="nil"/>
              <w:tr2bl w:val="nil"/>
            </w:tcBorders>
            <w:vAlign w:val="center"/>
          </w:tcPr>
          <w:p>
            <w:pPr>
              <w:keepNext w:val="0"/>
              <w:keepLines w:val="0"/>
              <w:widowControl/>
              <w:suppressLineNumbers w:val="0"/>
              <w:adjustRightInd w:val="0"/>
              <w:snapToGrid w:val="0"/>
              <w:spacing w:before="0" w:beforeAutospacing="0" w:after="0" w:afterAutospacing="0"/>
              <w:ind w:left="0" w:leftChars="0" w:right="0" w:rightChars="0"/>
              <w:jc w:val="center"/>
              <w:textAlignment w:val="auto"/>
              <w:rPr>
                <w:rFonts w:hint="eastAsia" w:ascii="仿宋_GB2312" w:hAnsi="宋体" w:eastAsia="仿宋_GB2312" w:cs="宋体"/>
                <w:color w:val="auto"/>
                <w:kern w:val="0"/>
                <w:sz w:val="21"/>
                <w:szCs w:val="21"/>
                <w:u w:val="none"/>
                <w:lang w:val="en-US" w:eastAsia="zh-CN" w:bidi="ar"/>
              </w:rPr>
            </w:pPr>
            <w:r>
              <w:rPr>
                <w:rFonts w:hint="eastAsia" w:ascii="仿宋_GB2312" w:hAnsi="宋体" w:eastAsia="仿宋_GB2312" w:cs="宋体"/>
                <w:color w:val="auto"/>
                <w:kern w:val="0"/>
                <w:sz w:val="21"/>
                <w:szCs w:val="21"/>
                <w:u w:val="none"/>
                <w:lang w:val="en-US" w:eastAsia="zh-CN" w:bidi="ar"/>
              </w:rPr>
              <w:t>019234</w:t>
            </w:r>
          </w:p>
        </w:tc>
        <w:tc>
          <w:tcPr>
            <w:tcW w:w="1746" w:type="pct"/>
            <w:gridSpan w:val="2"/>
            <w:tcBorders>
              <w:tl2br w:val="nil"/>
              <w:tr2bl w:val="nil"/>
            </w:tcBorders>
            <w:vAlign w:val="center"/>
          </w:tcPr>
          <w:p>
            <w:pPr>
              <w:widowControl/>
              <w:adjustRightInd w:val="0"/>
              <w:snapToGrid w:val="0"/>
              <w:jc w:val="center"/>
              <w:rPr>
                <w:rFonts w:hint="default" w:ascii="仿宋_GB2312" w:hAnsi="宋体" w:eastAsia="仿宋_GB2312" w:cs="宋体"/>
                <w:color w:val="auto"/>
                <w:kern w:val="0"/>
                <w:szCs w:val="21"/>
                <w:lang w:val="en-US" w:eastAsia="zh-CN"/>
              </w:rPr>
            </w:pPr>
            <w:r>
              <w:rPr>
                <w:rFonts w:hint="eastAsia" w:ascii="仿宋_GB2312" w:hAnsi="宋体" w:eastAsia="仿宋_GB2312" w:cs="宋体"/>
                <w:color w:val="auto"/>
                <w:kern w:val="0"/>
                <w:szCs w:val="21"/>
                <w:lang w:val="en-US" w:eastAsia="zh-CN"/>
              </w:rPr>
              <w:t>/</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Cs w:val="21"/>
                <w:lang w:eastAsia="zh-CN"/>
              </w:rPr>
            </w:pPr>
            <w:r>
              <w:rPr>
                <w:rFonts w:hint="eastAsia" w:ascii="仿宋_GB2312" w:hAnsi="宋体" w:eastAsia="仿宋_GB2312" w:cs="宋体"/>
                <w:color w:val="auto"/>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64" w:type="pct"/>
            <w:tcBorders>
              <w:tl2br w:val="nil"/>
              <w:tr2bl w:val="nil"/>
            </w:tcBorders>
            <w:vAlign w:val="center"/>
          </w:tcPr>
          <w:p>
            <w:pPr>
              <w:widowControl/>
              <w:adjustRightInd w:val="0"/>
              <w:snapToGrid w:val="0"/>
              <w:jc w:val="center"/>
              <w:rPr>
                <w:rFonts w:hint="eastAsia" w:ascii="仿宋" w:hAnsi="仿宋" w:eastAsia="仿宋" w:cs="宋体"/>
                <w:color w:val="auto"/>
                <w:kern w:val="2"/>
                <w:sz w:val="21"/>
                <w:szCs w:val="21"/>
                <w:lang w:val="en-US" w:eastAsia="zh-CN" w:bidi="ar-SA"/>
              </w:rPr>
            </w:pPr>
            <w:r>
              <w:rPr>
                <w:rFonts w:hint="eastAsia" w:ascii="仿宋" w:hAnsi="仿宋" w:eastAsia="仿宋" w:cs="宋体"/>
                <w:color w:val="auto"/>
                <w:kern w:val="2"/>
                <w:szCs w:val="21"/>
                <w:lang w:eastAsia="zh-CN"/>
              </w:rPr>
              <w:t>冯</w:t>
            </w:r>
            <w:r>
              <w:rPr>
                <w:rFonts w:hint="eastAsia" w:ascii="仿宋" w:hAnsi="仿宋" w:eastAsia="仿宋" w:cs="宋体"/>
                <w:color w:val="auto"/>
                <w:kern w:val="2"/>
                <w:szCs w:val="21"/>
                <w:lang w:val="en-US" w:eastAsia="zh-CN"/>
              </w:rPr>
              <w:t xml:space="preserve">  </w:t>
            </w:r>
            <w:r>
              <w:rPr>
                <w:rFonts w:hint="eastAsia" w:ascii="仿宋" w:hAnsi="仿宋" w:eastAsia="仿宋" w:cs="宋体"/>
                <w:color w:val="auto"/>
                <w:kern w:val="2"/>
                <w:szCs w:val="21"/>
                <w:lang w:eastAsia="zh-CN"/>
              </w:rPr>
              <w:t>皓</w:t>
            </w:r>
          </w:p>
        </w:tc>
        <w:tc>
          <w:tcPr>
            <w:tcW w:w="859"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化工机械</w:t>
            </w:r>
          </w:p>
        </w:tc>
        <w:tc>
          <w:tcPr>
            <w:tcW w:w="943" w:type="pct"/>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019237</w:t>
            </w:r>
          </w:p>
        </w:tc>
        <w:tc>
          <w:tcPr>
            <w:tcW w:w="174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val="en-US" w:eastAsia="zh-CN"/>
              </w:rPr>
              <w:t>55130140330</w:t>
            </w:r>
          </w:p>
        </w:tc>
        <w:tc>
          <w:tcPr>
            <w:tcW w:w="886" w:type="pct"/>
            <w:gridSpan w:val="2"/>
            <w:tcBorders>
              <w:tl2br w:val="nil"/>
              <w:tr2bl w:val="nil"/>
            </w:tcBorders>
            <w:vAlign w:val="center"/>
          </w:tcPr>
          <w:p>
            <w:pPr>
              <w:widowControl/>
              <w:adjustRightInd w:val="0"/>
              <w:snapToGrid w:val="0"/>
              <w:jc w:val="center"/>
              <w:rPr>
                <w:rFonts w:hint="eastAsia" w:ascii="仿宋_GB2312" w:hAnsi="宋体" w:eastAsia="仿宋_GB2312" w:cs="宋体"/>
                <w:color w:val="auto"/>
                <w:kern w:val="0"/>
                <w:sz w:val="21"/>
                <w:szCs w:val="21"/>
                <w:lang w:val="en-US" w:eastAsia="zh-CN" w:bidi="ar-SA"/>
              </w:rPr>
            </w:pPr>
            <w:r>
              <w:rPr>
                <w:rFonts w:hint="eastAsia" w:ascii="仿宋_GB2312" w:hAnsi="宋体" w:eastAsia="仿宋_GB2312" w:cs="宋体"/>
                <w:color w:val="auto"/>
                <w:kern w:val="0"/>
                <w:szCs w:val="21"/>
                <w:lang w:eastAsia="zh-CN"/>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0" w:hRule="atLeast"/>
          <w:jc w:val="center"/>
        </w:trPr>
        <w:tc>
          <w:tcPr>
            <w:tcW w:w="564" w:type="pct"/>
            <w:tcBorders>
              <w:tl2br w:val="nil"/>
              <w:tr2bl w:val="nil"/>
            </w:tcBorders>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4431" w:type="pct"/>
            <w:gridSpan w:val="6"/>
            <w:tcBorders>
              <w:tl2br w:val="nil"/>
              <w:tr2bl w:val="nil"/>
            </w:tcBorders>
            <w:vAlign w:val="center"/>
          </w:tcPr>
          <w:p>
            <w:pPr>
              <w:spacing w:line="240" w:lineRule="auto"/>
              <w:ind w:firstLine="0"/>
              <w:jc w:val="left"/>
              <w:rPr>
                <w:rFonts w:hint="default" w:ascii="仿宋" w:hAnsi="仿宋" w:eastAsia="仿宋" w:cs="仿宋"/>
                <w:lang w:val="en-US" w:eastAsia="zh-CN"/>
              </w:rPr>
            </w:pPr>
            <w:bookmarkStart w:id="1" w:name="OLE_LINK9"/>
            <w:r>
              <w:rPr>
                <w:rFonts w:hint="eastAsia" w:ascii="仿宋" w:hAnsi="仿宋" w:eastAsia="仿宋" w:cs="仿宋"/>
                <w:lang w:val="en-US" w:eastAsia="zh-CN"/>
              </w:rPr>
              <w:t>一、建设项目概况</w:t>
            </w:r>
          </w:p>
          <w:p>
            <w:pPr>
              <w:bidi w:val="0"/>
              <w:spacing w:line="240" w:lineRule="auto"/>
              <w:ind w:firstLine="420" w:firstLineChars="200"/>
              <w:jc w:val="left"/>
              <w:rPr>
                <w:rFonts w:hint="eastAsia" w:ascii="仿宋" w:hAnsi="仿宋" w:eastAsia="仿宋" w:cs="仿宋"/>
                <w:color w:val="auto"/>
                <w:lang w:val="zh-CN" w:eastAsia="zh-CN"/>
              </w:rPr>
            </w:pPr>
            <w:r>
              <w:rPr>
                <w:rFonts w:hint="eastAsia" w:ascii="仿宋" w:hAnsi="仿宋" w:eastAsia="仿宋" w:cs="仿宋"/>
                <w:color w:val="auto"/>
                <w:lang w:val="zh-CN"/>
              </w:rPr>
              <w:t>中国石化销售股份有限公司贵州遵义凤冈石油分公司绥阳加油站</w:t>
            </w:r>
            <w:r>
              <w:rPr>
                <w:rFonts w:hint="eastAsia" w:ascii="仿宋" w:hAnsi="仿宋" w:eastAsia="仿宋" w:cs="仿宋"/>
                <w:color w:val="auto"/>
                <w:lang w:val="zh-CN" w:eastAsia="zh-CN"/>
              </w:rPr>
              <w:t>（以下简称“中石化凤冈绥阳加油站”）</w:t>
            </w:r>
            <w:r>
              <w:rPr>
                <w:rFonts w:hint="eastAsia" w:ascii="仿宋" w:hAnsi="仿宋" w:eastAsia="仿宋" w:cs="仿宋"/>
                <w:color w:val="auto"/>
                <w:lang w:val="zh-CN"/>
              </w:rPr>
              <w:t>位于凤冈县绥阳镇永盛社区农科组烂田塘新凤务公路旁</w:t>
            </w:r>
            <w:r>
              <w:rPr>
                <w:rFonts w:hint="eastAsia" w:ascii="仿宋" w:hAnsi="仿宋" w:eastAsia="仿宋" w:cs="仿宋"/>
                <w:color w:val="auto"/>
                <w:lang w:val="zh-CN" w:eastAsia="zh-CN"/>
              </w:rPr>
              <w:t>，</w:t>
            </w:r>
            <w:r>
              <w:rPr>
                <w:rFonts w:hint="eastAsia" w:ascii="仿宋" w:hAnsi="仿宋" w:eastAsia="仿宋" w:cs="仿宋"/>
                <w:color w:val="auto"/>
                <w:lang w:val="zh-CN"/>
              </w:rPr>
              <w:t>于2019年05月31日</w:t>
            </w:r>
            <w:r>
              <w:rPr>
                <w:rFonts w:hint="eastAsia" w:ascii="仿宋" w:hAnsi="仿宋" w:eastAsia="仿宋" w:cs="仿宋"/>
                <w:color w:val="auto"/>
                <w:lang w:val="zh-CN" w:eastAsia="zh-CN"/>
              </w:rPr>
              <w:t>取</w:t>
            </w:r>
            <w:r>
              <w:rPr>
                <w:rFonts w:hint="eastAsia" w:ascii="仿宋" w:hAnsi="仿宋" w:eastAsia="仿宋" w:cs="仿宋"/>
                <w:color w:val="auto"/>
                <w:lang w:val="zh-CN"/>
              </w:rPr>
              <w:t>得遵义市市场监督管理局</w:t>
            </w:r>
            <w:r>
              <w:rPr>
                <w:rFonts w:hint="eastAsia" w:ascii="仿宋" w:hAnsi="仿宋" w:eastAsia="仿宋" w:cs="仿宋"/>
                <w:color w:val="auto"/>
                <w:lang w:val="zh-CN" w:eastAsia="zh-CN"/>
              </w:rPr>
              <w:t>核发</w:t>
            </w:r>
            <w:r>
              <w:rPr>
                <w:rFonts w:hint="eastAsia" w:ascii="仿宋" w:hAnsi="仿宋" w:eastAsia="仿宋" w:cs="仿宋"/>
                <w:color w:val="auto"/>
                <w:lang w:val="zh-CN"/>
              </w:rPr>
              <w:t>的营业执照，统一社会信用代码：91520327MA6DKPM90L，主要从事车用汽油、柴油的储存经营。</w:t>
            </w:r>
          </w:p>
          <w:p>
            <w:pPr>
              <w:bidi w:val="0"/>
              <w:spacing w:line="240" w:lineRule="auto"/>
              <w:ind w:firstLine="420" w:firstLineChars="200"/>
              <w:jc w:val="left"/>
              <w:rPr>
                <w:rFonts w:hint="eastAsia" w:ascii="仿宋" w:hAnsi="仿宋" w:eastAsia="仿宋" w:cs="仿宋"/>
                <w:color w:val="auto"/>
                <w:lang w:val="zh-CN" w:eastAsia="zh-CN"/>
              </w:rPr>
            </w:pPr>
            <w:r>
              <w:rPr>
                <w:rFonts w:hint="eastAsia" w:ascii="仿宋" w:hAnsi="仿宋" w:eastAsia="仿宋" w:cs="仿宋"/>
                <w:color w:val="auto"/>
                <w:lang w:val="zh-CN"/>
              </w:rPr>
              <w:t>中国石化销售股份有限公司贵州遵义石油分公司</w:t>
            </w:r>
            <w:r>
              <w:rPr>
                <w:rFonts w:hint="eastAsia" w:ascii="仿宋" w:hAnsi="仿宋" w:eastAsia="仿宋" w:cs="仿宋"/>
                <w:color w:val="auto"/>
                <w:lang w:val="zh-CN" w:eastAsia="zh-CN"/>
              </w:rPr>
              <w:t>委托凤冈县鸿顺宇商贸有限公司对中石化凤冈绥阳加油站进行管理，双方签订了委托管理合同，委托管理的主要内容包括：</w:t>
            </w:r>
            <w:r>
              <w:rPr>
                <w:rFonts w:hint="eastAsia" w:ascii="仿宋" w:hAnsi="仿宋" w:eastAsia="仿宋" w:cs="仿宋"/>
                <w:color w:val="auto"/>
                <w:lang w:val="zh-CN"/>
              </w:rPr>
              <w:t>成品油销售、便利店销售、商品管理、站级信息系统管理、资金发票管理、加油卡管理、规范化服务管理、站容站貌管理、HSE管理、设备保养维护</w:t>
            </w:r>
            <w:r>
              <w:rPr>
                <w:rFonts w:hint="eastAsia" w:ascii="仿宋" w:hAnsi="仿宋" w:eastAsia="仿宋" w:cs="仿宋"/>
                <w:color w:val="auto"/>
                <w:lang w:val="zh-CN" w:eastAsia="zh-CN"/>
              </w:rPr>
              <w:t>、</w:t>
            </w:r>
            <w:r>
              <w:rPr>
                <w:rFonts w:hint="eastAsia" w:ascii="仿宋" w:hAnsi="仿宋" w:eastAsia="仿宋" w:cs="仿宋"/>
                <w:color w:val="auto"/>
                <w:lang w:val="zh-CN"/>
              </w:rPr>
              <w:t>部分经营性变动费用等</w:t>
            </w:r>
            <w:r>
              <w:rPr>
                <w:rFonts w:hint="eastAsia" w:ascii="仿宋" w:hAnsi="仿宋" w:eastAsia="仿宋" w:cs="仿宋"/>
                <w:color w:val="auto"/>
                <w:lang w:val="zh-CN" w:eastAsia="zh-CN"/>
              </w:rPr>
              <w:t>，委托管理期限至2024年11月30日。</w:t>
            </w:r>
          </w:p>
          <w:p>
            <w:pPr>
              <w:bidi w:val="0"/>
              <w:spacing w:line="240" w:lineRule="auto"/>
              <w:ind w:firstLine="420" w:firstLineChars="20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中石化凤冈绥阳加油站</w:t>
            </w:r>
            <w:r>
              <w:rPr>
                <w:rFonts w:hint="eastAsia" w:ascii="仿宋" w:hAnsi="仿宋" w:eastAsia="仿宋" w:cs="仿宋"/>
                <w:color w:val="auto"/>
                <w:lang w:val="zh-CN"/>
              </w:rPr>
              <w:t>于2018年12月29日取得了遵义市商务局的批复文件（遵商函</w:t>
            </w:r>
            <w:r>
              <w:rPr>
                <w:rFonts w:hint="eastAsia" w:ascii="仿宋" w:hAnsi="仿宋" w:eastAsia="仿宋" w:cs="仿宋"/>
                <w:color w:val="auto"/>
                <w:lang w:val="zh-CN" w:eastAsia="zh-CN"/>
              </w:rPr>
              <w:t>〔</w:t>
            </w:r>
            <w:r>
              <w:rPr>
                <w:rFonts w:hint="eastAsia" w:ascii="仿宋" w:hAnsi="仿宋" w:eastAsia="仿宋" w:cs="仿宋"/>
                <w:color w:val="auto"/>
                <w:lang w:val="zh-CN"/>
              </w:rPr>
              <w:t>2018</w:t>
            </w:r>
            <w:r>
              <w:rPr>
                <w:rFonts w:hint="eastAsia" w:ascii="仿宋" w:hAnsi="仿宋" w:eastAsia="仿宋" w:cs="仿宋"/>
                <w:color w:val="auto"/>
                <w:lang w:val="zh-CN" w:eastAsia="zh-CN"/>
              </w:rPr>
              <w:t>〕</w:t>
            </w:r>
            <w:r>
              <w:rPr>
                <w:rFonts w:hint="eastAsia" w:ascii="仿宋" w:hAnsi="仿宋" w:eastAsia="仿宋" w:cs="仿宋"/>
                <w:color w:val="auto"/>
                <w:lang w:val="zh-CN"/>
              </w:rPr>
              <w:t>76号）。建设单位委托雍阳地矿资源开发有限公司进行</w:t>
            </w:r>
            <w:r>
              <w:rPr>
                <w:rFonts w:hint="eastAsia" w:ascii="仿宋" w:hAnsi="仿宋" w:eastAsia="仿宋" w:cs="仿宋"/>
                <w:color w:val="auto"/>
                <w:lang w:val="zh-CN" w:eastAsia="zh-CN"/>
              </w:rPr>
              <w:t>了</w:t>
            </w:r>
            <w:r>
              <w:rPr>
                <w:rFonts w:hint="eastAsia" w:ascii="仿宋" w:hAnsi="仿宋" w:eastAsia="仿宋" w:cs="仿宋"/>
                <w:color w:val="auto"/>
                <w:lang w:val="zh-CN"/>
              </w:rPr>
              <w:t>安全条件评价，委托河北海川能源科技股份有限公司</w:t>
            </w:r>
            <w:r>
              <w:rPr>
                <w:rFonts w:hint="eastAsia" w:ascii="仿宋" w:hAnsi="仿宋" w:eastAsia="仿宋" w:cs="仿宋"/>
                <w:color w:val="auto"/>
                <w:lang w:val="zh-CN" w:eastAsia="zh-CN"/>
              </w:rPr>
              <w:t>进行了</w:t>
            </w:r>
            <w:r>
              <w:rPr>
                <w:rFonts w:hint="eastAsia" w:ascii="仿宋" w:hAnsi="仿宋" w:eastAsia="仿宋" w:cs="仿宋"/>
                <w:color w:val="auto"/>
                <w:lang w:val="zh-CN"/>
              </w:rPr>
              <w:t>安全设施</w:t>
            </w:r>
            <w:r>
              <w:rPr>
                <w:rFonts w:hint="eastAsia" w:ascii="仿宋" w:hAnsi="仿宋" w:eastAsia="仿宋" w:cs="仿宋"/>
                <w:color w:val="auto"/>
                <w:lang w:val="zh-CN" w:eastAsia="zh-CN"/>
              </w:rPr>
              <w:t>设计，</w:t>
            </w:r>
            <w:r>
              <w:rPr>
                <w:rFonts w:hint="eastAsia" w:ascii="仿宋" w:hAnsi="仿宋" w:eastAsia="仿宋" w:cs="仿宋"/>
                <w:color w:val="auto"/>
                <w:lang w:val="zh-CN"/>
              </w:rPr>
              <w:t>于2019年12月03日取得遵义市应急管理局颁发的《危险化学品建设项目安全审查意见书》（遵安危建审</w:t>
            </w:r>
            <w:r>
              <w:rPr>
                <w:rFonts w:hint="eastAsia" w:ascii="仿宋" w:hAnsi="仿宋" w:eastAsia="仿宋" w:cs="仿宋"/>
                <w:color w:val="auto"/>
                <w:lang w:val="zh-CN" w:eastAsia="zh-CN"/>
              </w:rPr>
              <w:t>〔</w:t>
            </w:r>
            <w:r>
              <w:rPr>
                <w:rFonts w:hint="eastAsia" w:ascii="仿宋" w:hAnsi="仿宋" w:eastAsia="仿宋" w:cs="仿宋"/>
                <w:color w:val="auto"/>
                <w:lang w:val="zh-CN"/>
              </w:rPr>
              <w:t>2019</w:t>
            </w:r>
            <w:r>
              <w:rPr>
                <w:rFonts w:hint="eastAsia" w:ascii="仿宋" w:hAnsi="仿宋" w:eastAsia="仿宋" w:cs="仿宋"/>
                <w:color w:val="auto"/>
                <w:lang w:val="zh-CN" w:eastAsia="zh-CN"/>
              </w:rPr>
              <w:t>〕</w:t>
            </w:r>
            <w:r>
              <w:rPr>
                <w:rFonts w:hint="eastAsia" w:ascii="仿宋" w:hAnsi="仿宋" w:eastAsia="仿宋" w:cs="仿宋"/>
                <w:color w:val="auto"/>
                <w:lang w:val="zh-CN"/>
              </w:rPr>
              <w:t>109号）。</w:t>
            </w:r>
          </w:p>
          <w:p>
            <w:pPr>
              <w:bidi w:val="0"/>
              <w:spacing w:line="240" w:lineRule="auto"/>
              <w:ind w:firstLine="420" w:firstLineChars="200"/>
              <w:jc w:val="left"/>
              <w:rPr>
                <w:rFonts w:hint="eastAsia" w:ascii="仿宋" w:hAnsi="仿宋" w:eastAsia="仿宋" w:cs="仿宋"/>
                <w:color w:val="auto"/>
                <w:lang w:val="zh-CN" w:eastAsia="zh-CN"/>
              </w:rPr>
            </w:pPr>
            <w:r>
              <w:rPr>
                <w:rFonts w:hint="eastAsia" w:ascii="仿宋" w:hAnsi="仿宋" w:eastAsia="仿宋" w:cs="仿宋"/>
                <w:color w:val="auto"/>
                <w:lang w:val="zh-CN" w:eastAsia="zh-CN"/>
              </w:rPr>
              <w:t>中石化凤冈绥阳加油站</w:t>
            </w:r>
            <w:r>
              <w:rPr>
                <w:rFonts w:hint="eastAsia" w:ascii="仿宋" w:hAnsi="仿宋" w:eastAsia="仿宋" w:cs="仿宋"/>
                <w:color w:val="auto"/>
                <w:lang w:val="zh-CN"/>
              </w:rPr>
              <w:t>总用地面积4913.49</w:t>
            </w:r>
            <w:r>
              <w:rPr>
                <w:rFonts w:hint="eastAsia" w:ascii="仿宋" w:hAnsi="仿宋" w:eastAsia="仿宋" w:cs="仿宋"/>
                <w:color w:val="auto"/>
                <w:lang w:val="zh-CN" w:eastAsia="zh-CN"/>
              </w:rPr>
              <w:t>m²</w:t>
            </w:r>
            <w:r>
              <w:rPr>
                <w:rFonts w:hint="eastAsia" w:ascii="仿宋" w:hAnsi="仿宋" w:eastAsia="仿宋" w:cs="仿宋"/>
                <w:color w:val="auto"/>
                <w:lang w:val="zh-CN"/>
              </w:rPr>
              <w:t>，总建筑面积567.30</w:t>
            </w:r>
            <w:r>
              <w:rPr>
                <w:rFonts w:hint="eastAsia" w:ascii="仿宋" w:hAnsi="仿宋" w:eastAsia="仿宋" w:cs="仿宋"/>
                <w:color w:val="auto"/>
                <w:lang w:val="zh-CN" w:eastAsia="zh-CN"/>
              </w:rPr>
              <w:t>m²</w:t>
            </w:r>
            <w:r>
              <w:rPr>
                <w:rFonts w:hint="eastAsia" w:ascii="仿宋" w:hAnsi="仿宋" w:eastAsia="仿宋" w:cs="仿宋"/>
                <w:color w:val="auto"/>
                <w:lang w:val="zh-CN"/>
              </w:rPr>
              <w:t>，其中：罩棚建筑面积293.75</w:t>
            </w:r>
            <w:r>
              <w:rPr>
                <w:rFonts w:hint="eastAsia" w:ascii="仿宋" w:hAnsi="仿宋" w:eastAsia="仿宋" w:cs="仿宋"/>
                <w:color w:val="auto"/>
                <w:lang w:val="zh-CN" w:eastAsia="zh-CN"/>
              </w:rPr>
              <w:t>m²</w:t>
            </w:r>
            <w:r>
              <w:rPr>
                <w:rFonts w:hint="eastAsia" w:ascii="仿宋" w:hAnsi="仿宋" w:eastAsia="仿宋" w:cs="仿宋"/>
                <w:color w:val="auto"/>
                <w:lang w:val="zh-CN"/>
              </w:rPr>
              <w:t>，站房建筑面积273.55</w:t>
            </w:r>
            <w:r>
              <w:rPr>
                <w:rFonts w:hint="eastAsia" w:ascii="仿宋" w:hAnsi="仿宋" w:eastAsia="仿宋" w:cs="仿宋"/>
                <w:color w:val="auto"/>
                <w:lang w:val="zh-CN" w:eastAsia="zh-CN"/>
              </w:rPr>
              <w:t>m²</w:t>
            </w:r>
            <w:r>
              <w:rPr>
                <w:rFonts w:hint="eastAsia" w:ascii="仿宋" w:hAnsi="仿宋" w:eastAsia="仿宋" w:cs="仿宋"/>
                <w:color w:val="auto"/>
                <w:lang w:val="zh-CN"/>
              </w:rPr>
              <w:t>。</w:t>
            </w:r>
            <w:r>
              <w:rPr>
                <w:rFonts w:hint="eastAsia" w:ascii="仿宋" w:hAnsi="仿宋" w:eastAsia="仿宋" w:cs="仿宋"/>
                <w:color w:val="auto"/>
                <w:lang w:val="zh-CN" w:eastAsia="zh-CN"/>
              </w:rPr>
              <w:t>设置</w:t>
            </w:r>
            <w:r>
              <w:rPr>
                <w:rFonts w:hint="eastAsia" w:ascii="仿宋" w:hAnsi="仿宋" w:eastAsia="仿宋" w:cs="仿宋"/>
                <w:color w:val="auto"/>
                <w:lang w:val="zh-CN"/>
              </w:rPr>
              <w:t>潜油泵式加油机4台，SF双层储油罐（内钢外玻璃纤维）4个，其中：40m³的柴油储罐2个、40m³的92</w:t>
            </w:r>
            <w:r>
              <w:rPr>
                <w:rFonts w:hint="eastAsia" w:ascii="仿宋" w:hAnsi="仿宋" w:eastAsia="仿宋" w:cs="仿宋"/>
                <w:color w:val="auto"/>
                <w:vertAlign w:val="baseline"/>
                <w:lang w:val="zh-CN" w:eastAsia="zh-CN"/>
              </w:rPr>
              <w:t>#</w:t>
            </w:r>
            <w:r>
              <w:rPr>
                <w:rFonts w:hint="eastAsia" w:ascii="仿宋" w:hAnsi="仿宋" w:eastAsia="仿宋" w:cs="仿宋"/>
                <w:color w:val="auto"/>
                <w:lang w:val="zh-CN"/>
              </w:rPr>
              <w:t>汽油储罐1个、40m³的95</w:t>
            </w:r>
            <w:r>
              <w:rPr>
                <w:rFonts w:hint="eastAsia" w:ascii="仿宋" w:hAnsi="仿宋" w:eastAsia="仿宋" w:cs="仿宋"/>
                <w:color w:val="auto"/>
                <w:vertAlign w:val="baseline"/>
                <w:lang w:val="zh-CN" w:eastAsia="zh-CN"/>
              </w:rPr>
              <w:t>#</w:t>
            </w:r>
            <w:r>
              <w:rPr>
                <w:rFonts w:hint="eastAsia" w:ascii="仿宋" w:hAnsi="仿宋" w:eastAsia="仿宋" w:cs="仿宋"/>
                <w:color w:val="auto"/>
                <w:lang w:val="zh-CN"/>
              </w:rPr>
              <w:t>汽油储罐1个</w:t>
            </w:r>
            <w:r>
              <w:rPr>
                <w:rFonts w:hint="eastAsia" w:ascii="仿宋" w:hAnsi="仿宋" w:eastAsia="仿宋" w:cs="仿宋"/>
                <w:color w:val="auto"/>
                <w:lang w:val="zh-CN" w:eastAsia="zh-CN"/>
              </w:rPr>
              <w:t>，</w:t>
            </w:r>
            <w:r>
              <w:rPr>
                <w:rFonts w:hint="eastAsia" w:ascii="仿宋" w:hAnsi="仿宋" w:eastAsia="仿宋" w:cs="仿宋"/>
                <w:color w:val="auto"/>
                <w:lang w:val="zh-CN"/>
              </w:rPr>
              <w:t>加油站总容积为160m³，柴油折半计算后建设项目储罐的总容积为120m³，属于二级加油站。</w:t>
            </w:r>
          </w:p>
          <w:p>
            <w:pPr>
              <w:topLinePunct w:val="0"/>
              <w:ind w:firstLine="420" w:firstLineChars="200"/>
              <w:jc w:val="left"/>
              <w:rPr>
                <w:rFonts w:hint="eastAsia" w:ascii="仿宋" w:hAnsi="仿宋" w:eastAsia="仿宋" w:cs="仿宋"/>
                <w:lang w:val="zh-CN" w:eastAsia="zh-CN"/>
              </w:rPr>
            </w:pPr>
            <w:r>
              <w:rPr>
                <w:rFonts w:hint="eastAsia" w:ascii="仿宋" w:hAnsi="仿宋" w:eastAsia="仿宋" w:cs="仿宋"/>
                <w:color w:val="auto"/>
                <w:lang w:val="zh-CN" w:eastAsia="zh-CN"/>
              </w:rPr>
              <w:t>中石化凤冈绥阳加油站建设完成后委托</w:t>
            </w:r>
            <w:r>
              <w:rPr>
                <w:rFonts w:hint="eastAsia" w:ascii="仿宋" w:hAnsi="仿宋" w:eastAsia="仿宋" w:cs="仿宋"/>
                <w:color w:val="auto"/>
                <w:lang w:val="zh-CN"/>
              </w:rPr>
              <w:t>贵州人文资源开发有限公司</w:t>
            </w:r>
            <w:r>
              <w:rPr>
                <w:rFonts w:hint="eastAsia" w:ascii="仿宋" w:hAnsi="仿宋" w:eastAsia="仿宋" w:cs="仿宋"/>
                <w:color w:val="auto"/>
                <w:lang w:val="zh-CN" w:eastAsia="zh-CN"/>
              </w:rPr>
              <w:t>进行了安全设施竣工验收，于2020年07月02日取得遵义市应急管理局核发的危险化学品经营许可证（证号编号：遵WH安许证字[2020]240号，有效日期至2023年07月01日）；于2021年09月16日取得遵义市商务局核发的成品油零售经营批准证书（油零售证书第52020245号，有效期至2023年09月05日）。</w:t>
            </w:r>
          </w:p>
          <w:p>
            <w:pPr>
              <w:spacing w:line="240" w:lineRule="auto"/>
              <w:ind w:firstLine="420" w:firstLineChars="200"/>
              <w:jc w:val="left"/>
              <w:rPr>
                <w:rFonts w:hint="eastAsia" w:ascii="仿宋" w:hAnsi="仿宋" w:eastAsia="仿宋" w:cs="仿宋"/>
                <w:lang w:val="zh-CN" w:eastAsia="zh-CN"/>
              </w:rPr>
            </w:pPr>
            <w:r>
              <w:rPr>
                <w:rFonts w:hint="eastAsia" w:ascii="仿宋" w:hAnsi="仿宋" w:eastAsia="仿宋" w:cs="仿宋"/>
                <w:color w:val="auto"/>
                <w:lang w:val="zh-CN" w:eastAsia="zh-CN"/>
              </w:rPr>
              <w:t>中石化凤冈绥阳加油站自2020年07月02日取得《危险化学品经营许可证》以来，周围环境、内部安全距离、设备设施等没有发生明显变化，没有发生生产安全事故。</w:t>
            </w:r>
          </w:p>
          <w:bookmarkEnd w:id="1"/>
          <w:p>
            <w:pPr>
              <w:spacing w:line="240" w:lineRule="auto"/>
              <w:jc w:val="left"/>
              <w:rPr>
                <w:rFonts w:hint="eastAsia" w:ascii="仿宋" w:hAnsi="仿宋" w:eastAsia="仿宋" w:cs="仿宋"/>
              </w:rPr>
            </w:pPr>
            <w:r>
              <w:rPr>
                <w:rFonts w:hint="eastAsia" w:ascii="仿宋" w:hAnsi="仿宋" w:eastAsia="仿宋" w:cs="仿宋"/>
                <w:lang w:val="en-US" w:eastAsia="zh-CN"/>
              </w:rPr>
              <w:t>二、</w:t>
            </w:r>
            <w:r>
              <w:rPr>
                <w:rFonts w:hint="eastAsia" w:ascii="仿宋" w:hAnsi="仿宋" w:eastAsia="仿宋" w:cs="仿宋"/>
              </w:rPr>
              <w:t>主要危险、有害因素</w:t>
            </w:r>
          </w:p>
          <w:p>
            <w:pPr>
              <w:spacing w:line="240" w:lineRule="auto"/>
              <w:ind w:firstLine="420" w:firstLineChars="200"/>
              <w:jc w:val="left"/>
              <w:rPr>
                <w:rFonts w:hint="eastAsia" w:ascii="仿宋" w:hAnsi="仿宋" w:eastAsia="仿宋" w:cs="仿宋"/>
                <w:snapToGrid/>
                <w:kern w:val="2"/>
                <w:lang w:val="zh-CN"/>
              </w:rPr>
            </w:pPr>
            <w:r>
              <w:rPr>
                <w:rFonts w:hint="eastAsia" w:ascii="仿宋" w:hAnsi="仿宋" w:eastAsia="仿宋" w:cs="仿宋"/>
                <w:lang w:val="zh-CN"/>
              </w:rPr>
              <w:t>本</w:t>
            </w:r>
            <w:r>
              <w:rPr>
                <w:rFonts w:hint="eastAsia" w:ascii="仿宋" w:hAnsi="仿宋" w:eastAsia="仿宋" w:cs="仿宋"/>
                <w:color w:val="auto"/>
                <w:lang w:val="zh-CN" w:eastAsia="zh-CN"/>
              </w:rPr>
              <w:t>中石化凤冈绥阳加油站</w:t>
            </w:r>
            <w:r>
              <w:rPr>
                <w:rFonts w:hint="eastAsia" w:ascii="仿宋" w:hAnsi="仿宋" w:eastAsia="仿宋" w:cs="仿宋"/>
                <w:color w:val="auto"/>
                <w:lang w:val="zh-CN"/>
              </w:rPr>
              <w:t>储存</w:t>
            </w:r>
            <w:r>
              <w:rPr>
                <w:rFonts w:hint="eastAsia" w:ascii="仿宋" w:hAnsi="仿宋" w:eastAsia="仿宋" w:cs="仿宋"/>
                <w:color w:val="auto"/>
                <w:lang w:val="zh-CN" w:eastAsia="zh-CN"/>
              </w:rPr>
              <w:t>、</w:t>
            </w:r>
            <w:r>
              <w:rPr>
                <w:rFonts w:hint="eastAsia" w:ascii="仿宋" w:hAnsi="仿宋" w:eastAsia="仿宋" w:cs="仿宋"/>
                <w:color w:val="auto"/>
                <w:lang w:val="zh-CN"/>
              </w:rPr>
              <w:t>经营的汽油</w:t>
            </w:r>
            <w:r>
              <w:rPr>
                <w:rFonts w:hint="eastAsia" w:ascii="仿宋" w:hAnsi="仿宋" w:eastAsia="仿宋" w:cs="仿宋"/>
                <w:color w:val="auto"/>
                <w:lang w:val="zh-CN" w:eastAsia="zh-CN"/>
              </w:rPr>
              <w:t>、柴油属于危险化学品</w:t>
            </w:r>
            <w:r>
              <w:rPr>
                <w:rFonts w:hint="eastAsia" w:ascii="仿宋" w:hAnsi="仿宋" w:eastAsia="仿宋" w:cs="仿宋"/>
                <w:color w:val="auto"/>
                <w:lang w:val="zh-CN"/>
              </w:rPr>
              <w:t>。</w:t>
            </w:r>
            <w:r>
              <w:rPr>
                <w:rFonts w:hint="eastAsia" w:ascii="仿宋" w:hAnsi="仿宋" w:eastAsia="仿宋" w:cs="仿宋"/>
                <w:lang w:val="zh-CN"/>
              </w:rPr>
              <w:t>汽油属于重点监管的危险化学品。</w:t>
            </w:r>
            <w:r>
              <w:rPr>
                <w:rFonts w:hint="eastAsia" w:ascii="仿宋" w:hAnsi="仿宋" w:eastAsia="仿宋" w:cs="仿宋"/>
                <w:lang w:val="zh-CN" w:eastAsia="zh-CN"/>
              </w:rPr>
              <w:t>不构成重大危险源。</w:t>
            </w:r>
          </w:p>
          <w:p>
            <w:pPr>
              <w:spacing w:line="240" w:lineRule="auto"/>
              <w:ind w:firstLine="420" w:firstLineChars="200"/>
              <w:jc w:val="left"/>
              <w:rPr>
                <w:rFonts w:hint="eastAsia" w:ascii="仿宋" w:hAnsi="仿宋" w:eastAsia="仿宋" w:cs="仿宋"/>
                <w:snapToGrid/>
                <w:kern w:val="2"/>
                <w:lang w:val="zh-CN"/>
              </w:rPr>
            </w:pPr>
            <w:r>
              <w:rPr>
                <w:rFonts w:hint="eastAsia" w:ascii="仿宋" w:hAnsi="仿宋" w:eastAsia="仿宋" w:cs="仿宋"/>
                <w:snapToGrid/>
                <w:kern w:val="2"/>
                <w:lang w:val="zh-CN" w:eastAsia="zh-CN"/>
              </w:rPr>
              <w:t>潜在的危险有害因素有：</w:t>
            </w:r>
            <w:r>
              <w:rPr>
                <w:rFonts w:hint="eastAsia" w:ascii="仿宋" w:hAnsi="仿宋" w:eastAsia="仿宋" w:cs="仿宋"/>
                <w:color w:val="auto"/>
                <w:lang w:val="zh-CN"/>
              </w:rPr>
              <w:t>爆炸</w:t>
            </w:r>
            <w:r>
              <w:rPr>
                <w:rFonts w:hint="eastAsia" w:ascii="仿宋" w:hAnsi="仿宋" w:eastAsia="仿宋" w:cs="仿宋"/>
                <w:color w:val="auto"/>
                <w:lang w:val="zh-CN" w:eastAsia="zh-CN"/>
              </w:rPr>
              <w:t>、</w:t>
            </w:r>
            <w:r>
              <w:rPr>
                <w:rFonts w:hint="eastAsia" w:ascii="仿宋" w:hAnsi="仿宋" w:eastAsia="仿宋" w:cs="仿宋"/>
                <w:color w:val="auto"/>
                <w:lang w:val="zh-CN"/>
              </w:rPr>
              <w:t>火灾</w:t>
            </w:r>
            <w:r>
              <w:rPr>
                <w:rFonts w:hint="eastAsia" w:ascii="仿宋" w:hAnsi="仿宋" w:eastAsia="仿宋" w:cs="仿宋"/>
                <w:color w:val="auto"/>
                <w:lang w:val="zh-CN" w:eastAsia="zh-CN"/>
              </w:rPr>
              <w:t>、</w:t>
            </w:r>
            <w:r>
              <w:rPr>
                <w:rFonts w:hint="eastAsia" w:ascii="仿宋" w:hAnsi="仿宋" w:eastAsia="仿宋" w:cs="仿宋"/>
                <w:color w:val="auto"/>
                <w:lang w:val="zh-CN"/>
              </w:rPr>
              <w:t>中毒和窒息</w:t>
            </w:r>
            <w:r>
              <w:rPr>
                <w:rFonts w:hint="eastAsia" w:ascii="仿宋" w:hAnsi="仿宋" w:eastAsia="仿宋" w:cs="仿宋"/>
                <w:color w:val="auto"/>
                <w:lang w:val="zh-CN" w:eastAsia="zh-CN"/>
              </w:rPr>
              <w:t>、油品泄漏、</w:t>
            </w:r>
            <w:r>
              <w:rPr>
                <w:rFonts w:hint="eastAsia" w:ascii="仿宋" w:hAnsi="仿宋" w:eastAsia="仿宋" w:cs="仿宋"/>
                <w:color w:val="auto"/>
                <w:lang w:val="zh-CN"/>
              </w:rPr>
              <w:t>车辆伤害</w:t>
            </w:r>
            <w:r>
              <w:rPr>
                <w:rFonts w:hint="eastAsia" w:ascii="仿宋" w:hAnsi="仿宋" w:eastAsia="仿宋" w:cs="仿宋"/>
                <w:color w:val="auto"/>
                <w:lang w:val="zh-CN" w:eastAsia="zh-CN"/>
              </w:rPr>
              <w:t>、</w:t>
            </w:r>
            <w:r>
              <w:rPr>
                <w:rFonts w:hint="eastAsia" w:ascii="仿宋" w:hAnsi="仿宋" w:eastAsia="仿宋" w:cs="仿宋"/>
                <w:color w:val="auto"/>
                <w:lang w:val="zh-CN"/>
              </w:rPr>
              <w:t>触电</w:t>
            </w:r>
            <w:r>
              <w:rPr>
                <w:rFonts w:hint="eastAsia" w:ascii="仿宋" w:hAnsi="仿宋" w:eastAsia="仿宋" w:cs="仿宋"/>
                <w:color w:val="auto"/>
                <w:lang w:val="zh-CN" w:eastAsia="zh-CN"/>
              </w:rPr>
              <w:t>、</w:t>
            </w:r>
            <w:r>
              <w:rPr>
                <w:rFonts w:hint="eastAsia" w:ascii="仿宋" w:hAnsi="仿宋" w:eastAsia="仿宋" w:cs="仿宋"/>
                <w:color w:val="auto"/>
                <w:lang w:val="zh-CN"/>
              </w:rPr>
              <w:t>高处坠落</w:t>
            </w:r>
            <w:r>
              <w:rPr>
                <w:rFonts w:hint="eastAsia" w:ascii="仿宋" w:hAnsi="仿宋" w:eastAsia="仿宋" w:cs="仿宋"/>
                <w:color w:val="auto"/>
                <w:lang w:val="zh-CN" w:eastAsia="zh-CN"/>
              </w:rPr>
              <w:t>、</w:t>
            </w:r>
            <w:r>
              <w:rPr>
                <w:rFonts w:hint="eastAsia" w:ascii="仿宋" w:hAnsi="仿宋" w:eastAsia="仿宋" w:cs="仿宋"/>
                <w:color w:val="auto"/>
                <w:lang w:val="zh-CN"/>
              </w:rPr>
              <w:t>坍塌</w:t>
            </w:r>
            <w:r>
              <w:rPr>
                <w:rFonts w:hint="eastAsia" w:ascii="仿宋" w:hAnsi="仿宋" w:eastAsia="仿宋" w:cs="仿宋"/>
                <w:snapToGrid/>
                <w:kern w:val="2"/>
                <w:lang w:val="zh-CN"/>
              </w:rPr>
              <w:t>。</w:t>
            </w:r>
          </w:p>
          <w:p>
            <w:pPr>
              <w:spacing w:line="240" w:lineRule="auto"/>
              <w:jc w:val="left"/>
              <w:rPr>
                <w:rFonts w:hint="default" w:ascii="仿宋" w:hAnsi="仿宋" w:eastAsia="仿宋" w:cs="仿宋"/>
                <w:lang w:val="en-US" w:eastAsia="zh-CN"/>
              </w:rPr>
            </w:pPr>
            <w:r>
              <w:rPr>
                <w:rFonts w:hint="eastAsia" w:ascii="仿宋" w:hAnsi="仿宋" w:eastAsia="仿宋" w:cs="仿宋"/>
                <w:b w:val="0"/>
                <w:bCs w:val="0"/>
                <w:sz w:val="21"/>
                <w:szCs w:val="20"/>
                <w:lang w:val="en-US" w:eastAsia="zh-CN"/>
              </w:rPr>
              <w:t>三、</w:t>
            </w:r>
            <w:r>
              <w:rPr>
                <w:rFonts w:hint="eastAsia" w:ascii="仿宋" w:hAnsi="仿宋" w:eastAsia="仿宋" w:cs="仿宋"/>
                <w:lang w:val="en-US" w:eastAsia="zh-CN"/>
              </w:rPr>
              <w:t>评价结论</w:t>
            </w:r>
          </w:p>
          <w:p>
            <w:pPr>
              <w:spacing w:line="240" w:lineRule="auto"/>
              <w:ind w:firstLine="420" w:firstLineChars="0"/>
              <w:jc w:val="left"/>
              <w:rPr>
                <w:rFonts w:hint="eastAsia" w:ascii="仿宋" w:hAnsi="仿宋" w:eastAsia="仿宋" w:cs="仿宋"/>
                <w:lang w:val="zh-CN" w:eastAsia="zh-CN"/>
              </w:rPr>
            </w:pPr>
            <w:r>
              <w:rPr>
                <w:rFonts w:hint="eastAsia" w:ascii="仿宋" w:hAnsi="仿宋" w:eastAsia="仿宋" w:cs="仿宋"/>
                <w:snapToGrid/>
                <w:color w:val="auto"/>
                <w:kern w:val="2"/>
                <w:highlight w:val="none"/>
                <w:lang w:val="zh-CN"/>
              </w:rPr>
              <w:t>根据《中华人民共和国安全生产法》《危险化学品安全管理条例》《危险化学品经营许可证管理办法》</w:t>
            </w:r>
            <w:r>
              <w:rPr>
                <w:rFonts w:hint="eastAsia" w:ascii="仿宋" w:hAnsi="仿宋" w:eastAsia="仿宋" w:cs="仿宋"/>
                <w:color w:val="auto"/>
                <w:lang w:val="zh-CN" w:eastAsia="zh-CN"/>
              </w:rPr>
              <w:t>《汽车加油加气加氢站技术标准》（GB50156-2021）</w:t>
            </w:r>
            <w:r>
              <w:rPr>
                <w:rFonts w:hint="eastAsia" w:ascii="仿宋" w:hAnsi="仿宋" w:eastAsia="仿宋" w:cs="仿宋"/>
                <w:snapToGrid/>
                <w:color w:val="auto"/>
                <w:kern w:val="2"/>
                <w:highlight w:val="none"/>
                <w:lang w:val="zh-CN"/>
              </w:rPr>
              <w:t>等法律法规</w:t>
            </w:r>
            <w:r>
              <w:rPr>
                <w:rFonts w:hint="eastAsia" w:ascii="仿宋" w:hAnsi="仿宋" w:eastAsia="仿宋" w:cs="仿宋"/>
                <w:snapToGrid/>
                <w:color w:val="auto"/>
                <w:kern w:val="2"/>
                <w:highlight w:val="none"/>
                <w:lang w:val="zh-CN" w:eastAsia="zh-CN"/>
              </w:rPr>
              <w:t>和标准规范</w:t>
            </w:r>
            <w:r>
              <w:rPr>
                <w:rFonts w:hint="eastAsia" w:ascii="仿宋" w:hAnsi="仿宋" w:eastAsia="仿宋" w:cs="仿宋"/>
                <w:snapToGrid/>
                <w:color w:val="auto"/>
                <w:kern w:val="2"/>
                <w:highlight w:val="none"/>
                <w:lang w:val="zh-CN"/>
              </w:rPr>
              <w:t>的要求，对</w:t>
            </w:r>
            <w:r>
              <w:rPr>
                <w:rFonts w:hint="eastAsia" w:ascii="仿宋" w:hAnsi="仿宋" w:eastAsia="仿宋" w:cs="仿宋"/>
                <w:color w:val="auto"/>
                <w:lang w:val="zh-CN" w:eastAsia="zh-CN"/>
              </w:rPr>
              <w:t>中石化凤冈绥阳加油站</w:t>
            </w:r>
            <w:r>
              <w:rPr>
                <w:rFonts w:hint="eastAsia" w:ascii="仿宋" w:hAnsi="仿宋" w:eastAsia="仿宋" w:cs="仿宋"/>
                <w:snapToGrid/>
                <w:color w:val="auto"/>
                <w:kern w:val="2"/>
                <w:highlight w:val="none"/>
                <w:lang w:val="zh-CN"/>
              </w:rPr>
              <w:t>进行</w:t>
            </w:r>
            <w:r>
              <w:rPr>
                <w:rFonts w:hint="eastAsia" w:ascii="仿宋" w:hAnsi="仿宋" w:eastAsia="仿宋" w:cs="仿宋"/>
                <w:snapToGrid/>
                <w:color w:val="auto"/>
                <w:kern w:val="2"/>
                <w:highlight w:val="none"/>
                <w:lang w:val="zh-CN" w:eastAsia="zh-CN"/>
              </w:rPr>
              <w:t>安全现状</w:t>
            </w:r>
            <w:r>
              <w:rPr>
                <w:rFonts w:hint="eastAsia" w:ascii="仿宋" w:hAnsi="仿宋" w:eastAsia="仿宋" w:cs="仿宋"/>
                <w:snapToGrid/>
                <w:color w:val="auto"/>
                <w:kern w:val="2"/>
                <w:highlight w:val="none"/>
                <w:lang w:val="zh-CN"/>
              </w:rPr>
              <w:t>评价，结论如下：</w:t>
            </w:r>
            <w:r>
              <w:rPr>
                <w:rFonts w:hint="eastAsia" w:ascii="仿宋" w:hAnsi="仿宋" w:eastAsia="仿宋" w:cs="仿宋"/>
                <w:b w:val="0"/>
                <w:bCs w:val="0"/>
                <w:color w:val="auto"/>
                <w:lang w:val="zh-CN"/>
              </w:rPr>
              <w:t>中国石化销售股份有限公司贵州遵义凤冈石油分公司绥阳加油站</w:t>
            </w:r>
            <w:r>
              <w:rPr>
                <w:rFonts w:hint="eastAsia" w:ascii="仿宋" w:hAnsi="仿宋" w:eastAsia="仿宋" w:cs="仿宋"/>
                <w:b w:val="0"/>
                <w:bCs w:val="0"/>
                <w:color w:val="auto"/>
                <w:lang w:val="zh-CN" w:eastAsia="zh-CN"/>
              </w:rPr>
              <w:t>的安全现状满足</w:t>
            </w:r>
            <w:r>
              <w:rPr>
                <w:rFonts w:hint="eastAsia" w:ascii="仿宋" w:hAnsi="仿宋" w:eastAsia="仿宋" w:cs="仿宋"/>
                <w:b w:val="0"/>
                <w:bCs w:val="0"/>
                <w:color w:val="auto"/>
                <w:lang w:val="zh-CN"/>
              </w:rPr>
              <w:t>国家现行有关安全生产法律、法规和部门规章及标准规定</w:t>
            </w:r>
            <w:r>
              <w:rPr>
                <w:rFonts w:hint="eastAsia" w:ascii="仿宋" w:hAnsi="仿宋" w:eastAsia="仿宋" w:cs="仿宋"/>
                <w:b w:val="0"/>
                <w:bCs w:val="0"/>
                <w:color w:val="auto"/>
                <w:lang w:val="zh-CN" w:eastAsia="zh-CN"/>
              </w:rPr>
              <w:t>的要求</w:t>
            </w:r>
            <w:r>
              <w:rPr>
                <w:rFonts w:hint="eastAsia" w:ascii="仿宋" w:hAnsi="仿宋" w:eastAsia="仿宋" w:cs="仿宋"/>
                <w:b w:val="0"/>
                <w:bCs w:val="0"/>
                <w:color w:val="auto"/>
                <w:lang w:val="zh-CN"/>
              </w:rPr>
              <w:t>。</w:t>
            </w:r>
          </w:p>
          <w:p>
            <w:pPr>
              <w:spacing w:line="240" w:lineRule="auto"/>
              <w:ind w:firstLine="0" w:firstLineChars="0"/>
              <w:jc w:val="left"/>
              <w:rPr>
                <w:rFonts w:hint="eastAsia" w:ascii="仿宋" w:hAnsi="仿宋" w:eastAsia="仿宋" w:cs="仿宋"/>
                <w:lang w:val="zh-CN" w:eastAsia="zh-CN"/>
              </w:rPr>
            </w:pPr>
          </w:p>
          <w:p>
            <w:pPr>
              <w:spacing w:line="240" w:lineRule="auto"/>
              <w:ind w:firstLine="0" w:firstLineChars="0"/>
              <w:jc w:val="left"/>
              <w:rPr>
                <w:rFonts w:hint="eastAsia" w:ascii="仿宋" w:hAnsi="仿宋" w:eastAsia="仿宋" w:cs="仿宋"/>
                <w:lang w:val="zh-CN" w:eastAsia="zh-CN"/>
              </w:rPr>
            </w:pPr>
            <w:r>
              <w:rPr>
                <w:rFonts w:hint="eastAsia" w:ascii="仿宋" w:hAnsi="仿宋" w:eastAsia="仿宋" w:cs="仿宋"/>
                <w:lang w:val="zh-CN" w:eastAsia="zh-CN"/>
              </w:rPr>
              <w:t>现场勘察照片：</w:t>
            </w:r>
          </w:p>
          <w:p>
            <w:pPr>
              <w:jc w:val="center"/>
              <w:rPr>
                <w:rFonts w:hint="default"/>
                <w:color w:val="auto"/>
                <w:highlight w:val="none"/>
                <w:lang w:val="en-US" w:eastAsia="zh-CN"/>
              </w:rPr>
            </w:pPr>
            <w:r>
              <w:drawing>
                <wp:inline distT="0" distB="0" distL="114300" distR="114300">
                  <wp:extent cx="5647055" cy="2020570"/>
                  <wp:effectExtent l="0" t="0" r="10795" b="177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647055" cy="2020570"/>
                          </a:xfrm>
                          <a:prstGeom prst="rect">
                            <a:avLst/>
                          </a:prstGeom>
                          <a:noFill/>
                          <a:ln>
                            <a:noFill/>
                          </a:ln>
                        </pic:spPr>
                      </pic:pic>
                    </a:graphicData>
                  </a:graphic>
                </wp:inline>
              </w:drawing>
            </w:r>
            <w:r>
              <w:rPr>
                <w:rFonts w:hint="eastAsia"/>
                <w:color w:val="auto"/>
                <w:highlight w:val="none"/>
                <w:lang w:val="en-US" w:eastAsia="zh-CN"/>
              </w:rPr>
              <w:t xml:space="preserve"> </w:t>
            </w:r>
          </w:p>
          <w:p>
            <w:pPr>
              <w:jc w:val="center"/>
              <w:rPr>
                <w:rFonts w:hint="default"/>
                <w:color w:val="auto"/>
                <w:highlight w:val="none"/>
                <w:lang w:val="en-US" w:eastAsia="zh-CN"/>
              </w:rPr>
            </w:pPr>
            <w:bookmarkStart w:id="2" w:name="_GoBack"/>
            <w:bookmarkEnd w:id="2"/>
          </w:p>
          <w:p>
            <w:pPr>
              <w:jc w:val="left"/>
              <w:rPr>
                <w:rFonts w:hint="eastAsia"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0" w:hRule="atLeast"/>
          <w:jc w:val="center"/>
        </w:trPr>
        <w:tc>
          <w:tcPr>
            <w:tcW w:w="564" w:type="pct"/>
            <w:vMerge w:val="restart"/>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现场开展工作情况</w:t>
            </w:r>
          </w:p>
        </w:tc>
        <w:tc>
          <w:tcPr>
            <w:tcW w:w="513" w:type="pct"/>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勘验人员</w:t>
            </w:r>
          </w:p>
        </w:tc>
        <w:tc>
          <w:tcPr>
            <w:tcW w:w="1289" w:type="pct"/>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勘验时间</w:t>
            </w:r>
          </w:p>
        </w:tc>
        <w:tc>
          <w:tcPr>
            <w:tcW w:w="903" w:type="pct"/>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勘验任务</w:t>
            </w:r>
          </w:p>
        </w:tc>
        <w:tc>
          <w:tcPr>
            <w:tcW w:w="1725" w:type="pct"/>
            <w:gridSpan w:val="2"/>
            <w:tcBorders>
              <w:tl2br w:val="nil"/>
              <w:tr2bl w:val="nil"/>
            </w:tcBorders>
            <w:vAlign w:val="center"/>
          </w:tcPr>
          <w:p>
            <w:pPr>
              <w:spacing w:line="240" w:lineRule="auto"/>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0" w:hRule="atLeast"/>
          <w:jc w:val="center"/>
        </w:trPr>
        <w:tc>
          <w:tcPr>
            <w:tcW w:w="564" w:type="pct"/>
            <w:vMerge w:val="continue"/>
            <w:tcBorders>
              <w:tl2br w:val="nil"/>
              <w:tr2bl w:val="nil"/>
            </w:tcBorders>
            <w:vAlign w:val="center"/>
          </w:tcPr>
          <w:p>
            <w:pPr>
              <w:spacing w:line="240" w:lineRule="auto"/>
              <w:jc w:val="center"/>
              <w:rPr>
                <w:rFonts w:hint="eastAsia" w:ascii="仿宋" w:hAnsi="仿宋" w:eastAsia="仿宋"/>
                <w:color w:val="auto"/>
                <w:szCs w:val="21"/>
              </w:rPr>
            </w:pPr>
          </w:p>
        </w:tc>
        <w:tc>
          <w:tcPr>
            <w:tcW w:w="513" w:type="pct"/>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朱继红</w:t>
            </w:r>
          </w:p>
        </w:tc>
        <w:tc>
          <w:tcPr>
            <w:tcW w:w="1289" w:type="pct"/>
            <w:gridSpan w:val="2"/>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2023.5.5</w:t>
            </w:r>
          </w:p>
        </w:tc>
        <w:tc>
          <w:tcPr>
            <w:tcW w:w="903" w:type="pct"/>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1725" w:type="pct"/>
            <w:gridSpan w:val="2"/>
            <w:vMerge w:val="restart"/>
            <w:tcBorders>
              <w:tl2br w:val="nil"/>
              <w:tr2bl w:val="nil"/>
            </w:tcBorders>
            <w:vAlign w:val="center"/>
          </w:tcPr>
          <w:p>
            <w:pPr>
              <w:spacing w:line="240" w:lineRule="auto"/>
              <w:ind w:firstLine="0"/>
              <w:jc w:val="left"/>
              <w:rPr>
                <w:rFonts w:hint="eastAsia" w:ascii="仿宋" w:hAnsi="仿宋" w:eastAsia="仿宋"/>
                <w:color w:val="auto"/>
                <w:szCs w:val="21"/>
              </w:rPr>
            </w:pPr>
            <w:r>
              <w:rPr>
                <w:rFonts w:hint="eastAsia" w:ascii="仿宋" w:hAnsi="仿宋" w:eastAsia="仿宋"/>
                <w:color w:val="auto"/>
                <w:szCs w:val="21"/>
                <w:lang w:val="en-US" w:eastAsia="zh-CN"/>
              </w:rPr>
              <w:t>加油机配备的4kg手提式干粉灭火器，不符合现行标准的要求。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4" w:type="pct"/>
          <w:trHeight w:val="0" w:hRule="atLeast"/>
          <w:jc w:val="center"/>
        </w:trPr>
        <w:tc>
          <w:tcPr>
            <w:tcW w:w="564" w:type="pct"/>
            <w:vMerge w:val="continue"/>
            <w:tcBorders>
              <w:tl2br w:val="nil"/>
              <w:tr2bl w:val="nil"/>
            </w:tcBorders>
            <w:vAlign w:val="center"/>
          </w:tcPr>
          <w:p>
            <w:pPr>
              <w:spacing w:line="240" w:lineRule="auto"/>
              <w:jc w:val="center"/>
              <w:rPr>
                <w:rFonts w:hint="eastAsia" w:ascii="仿宋" w:hAnsi="仿宋" w:eastAsia="仿宋"/>
                <w:color w:val="auto"/>
                <w:szCs w:val="21"/>
              </w:rPr>
            </w:pPr>
          </w:p>
        </w:tc>
        <w:tc>
          <w:tcPr>
            <w:tcW w:w="513" w:type="pct"/>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lang w:val="en-US" w:eastAsia="zh-CN"/>
              </w:rPr>
              <w:t>陈红旭</w:t>
            </w:r>
          </w:p>
        </w:tc>
        <w:tc>
          <w:tcPr>
            <w:tcW w:w="1289" w:type="pct"/>
            <w:gridSpan w:val="2"/>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olor w:val="auto"/>
                <w:szCs w:val="21"/>
                <w:lang w:val="en-US" w:eastAsia="zh-CN"/>
              </w:rPr>
              <w:t>2023.5.5</w:t>
            </w:r>
          </w:p>
        </w:tc>
        <w:tc>
          <w:tcPr>
            <w:tcW w:w="903" w:type="pct"/>
            <w:tcBorders>
              <w:tl2br w:val="nil"/>
              <w:tr2bl w:val="nil"/>
            </w:tcBorders>
            <w:vAlign w:val="center"/>
          </w:tcPr>
          <w:p>
            <w:pPr>
              <w:spacing w:line="240" w:lineRule="auto"/>
              <w:jc w:val="center"/>
              <w:rPr>
                <w:rFonts w:hint="eastAsia" w:ascii="仿宋" w:hAnsi="仿宋" w:eastAsia="仿宋" w:cs="Times New Roman"/>
                <w:color w:val="auto"/>
                <w:kern w:val="2"/>
                <w:sz w:val="21"/>
                <w:szCs w:val="21"/>
                <w:lang w:val="en-US" w:eastAsia="zh-CN" w:bidi="ar-SA"/>
              </w:rPr>
            </w:pPr>
            <w:r>
              <w:rPr>
                <w:rFonts w:hint="eastAsia" w:ascii="仿宋" w:hAnsi="仿宋" w:eastAsia="仿宋" w:cs="Times New Roman"/>
                <w:color w:val="auto"/>
                <w:szCs w:val="21"/>
              </w:rPr>
              <w:t>现场</w:t>
            </w:r>
            <w:r>
              <w:rPr>
                <w:rFonts w:hint="eastAsia" w:ascii="仿宋" w:hAnsi="仿宋" w:eastAsia="仿宋" w:cs="Times New Roman"/>
                <w:color w:val="auto"/>
                <w:szCs w:val="21"/>
                <w:lang w:val="en-US" w:eastAsia="zh-CN"/>
              </w:rPr>
              <w:t>勘查、记录</w:t>
            </w:r>
          </w:p>
        </w:tc>
        <w:tc>
          <w:tcPr>
            <w:tcW w:w="1725" w:type="pct"/>
            <w:gridSpan w:val="2"/>
            <w:vMerge w:val="continue"/>
            <w:tcBorders>
              <w:tl2br w:val="nil"/>
              <w:tr2bl w:val="nil"/>
            </w:tcBorders>
            <w:vAlign w:val="center"/>
          </w:tcPr>
          <w:p>
            <w:pPr>
              <w:spacing w:line="240" w:lineRule="auto"/>
              <w:jc w:val="center"/>
              <w:rPr>
                <w:rFonts w:hint="eastAsia" w:ascii="仿宋" w:hAnsi="仿宋" w:eastAsia="仿宋"/>
                <w:color w:val="auto"/>
                <w:szCs w:val="21"/>
              </w:rPr>
            </w:pPr>
          </w:p>
        </w:tc>
      </w:tr>
    </w:tbl>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1414405"/>
    <w:rsid w:val="71414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semiHidden/>
    <w:qFormat/>
    <w:uiPriority w:val="0"/>
    <w:pPr>
      <w:adjustRightInd/>
      <w:snapToGrid/>
      <w:spacing w:line="240" w:lineRule="auto"/>
      <w:ind w:firstLine="0" w:firstLineChars="0"/>
      <w:jc w:val="left"/>
    </w:pPr>
    <w:rPr>
      <w:rFonts w:eastAsia="仿宋_GB2312"/>
      <w:sz w:val="32"/>
    </w:rPr>
  </w:style>
  <w:style w:type="paragraph" w:customStyle="1" w:styleId="3">
    <w:name w:val="Default"/>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2023-05-31T03:42:00Z</dcterms:created>
  <dc:creator>雷楠</dc:creator>
  <cp:lastModifiedBy>雷楠</cp:lastModifiedBy>
  <dcterms:modified xsi:type="dcterms:W3CDTF">2023-05-31T03:42:50Z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55E1D41C034D4EF79E6A92E704B7CDEA</vt:lpwstr>
  </property>
</Properties>
</file>