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16094"/>
      <w:bookmarkStart w:id="1" w:name="_Toc29322"/>
      <w:bookmarkStart w:id="2" w:name="_Toc16246"/>
      <w:r>
        <w:rPr>
          <w:rFonts w:hint="eastAsia" w:ascii="仿宋" w:hAnsi="仿宋" w:eastAsia="仿宋"/>
          <w:b/>
          <w:color w:val="auto"/>
          <w:sz w:val="28"/>
          <w:szCs w:val="28"/>
        </w:rPr>
        <w:t>安全评价报告信息公布表</w:t>
      </w:r>
      <w:bookmarkEnd w:id="0"/>
      <w:bookmarkEnd w:id="1"/>
      <w:bookmarkEnd w:id="2"/>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重庆市星泉烟花爆竹销售有限公司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ascii="仿宋" w:hAnsi="仿宋" w:eastAsia="仿宋"/>
                <w:bCs/>
                <w:color w:val="auto"/>
                <w:szCs w:val="21"/>
              </w:rPr>
            </w:pPr>
            <w:r>
              <w:rPr>
                <w:rFonts w:hint="eastAsia" w:ascii="仿宋" w:hAnsi="仿宋" w:eastAsia="仿宋"/>
                <w:color w:val="auto"/>
                <w:spacing w:val="-6"/>
                <w:sz w:val="21"/>
                <w:szCs w:val="21"/>
                <w:lang w:eastAsia="zh-CN"/>
              </w:rPr>
              <w:t>重庆市星泉烟花爆竹销售有限公司（聚奎镇聚奎村</w:t>
            </w:r>
            <w:r>
              <w:rPr>
                <w:rFonts w:hint="eastAsia" w:ascii="仿宋" w:hAnsi="仿宋" w:eastAsia="仿宋"/>
                <w:color w:val="auto"/>
                <w:spacing w:val="-6"/>
                <w:sz w:val="21"/>
                <w:szCs w:val="21"/>
                <w:lang w:val="en-US" w:eastAsia="zh-CN"/>
              </w:rPr>
              <w:t>11组</w:t>
            </w:r>
            <w:r>
              <w:rPr>
                <w:rFonts w:hint="eastAsia" w:ascii="仿宋" w:hAnsi="仿宋" w:eastAsia="仿宋"/>
                <w:color w:val="auto"/>
                <w:spacing w:val="-6"/>
                <w:sz w:val="21"/>
                <w:szCs w:val="21"/>
                <w:lang w:eastAsia="zh-CN"/>
              </w:rPr>
              <w:t>）烟花爆竹储存仓库安全现状评价报告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rPr>
              <w:sym w:font="Wingdings 2" w:char="0052"/>
            </w:r>
            <w:r>
              <w:rPr>
                <w:rFonts w:hint="eastAsia" w:ascii="仿宋" w:hAnsi="仿宋" w:eastAsia="仿宋"/>
                <w:color w:val="auto"/>
                <w:szCs w:val="21"/>
              </w:rPr>
              <w:t xml:space="preserve">现状评价    □验收评价    </w:t>
            </w:r>
            <w:r>
              <w:rPr>
                <w:rFonts w:hint="eastAsia" w:ascii="仿宋" w:hAnsi="仿宋" w:eastAsia="仿宋"/>
                <w:color w:val="auto"/>
                <w:szCs w:val="21"/>
              </w:rPr>
              <w:sym w:font="Wingdings 2" w:char="00A3"/>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杨平</w:t>
            </w:r>
          </w:p>
        </w:tc>
        <w:tc>
          <w:tcPr>
            <w:tcW w:w="2875"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2023.6</w:t>
            </w:r>
          </w:p>
        </w:tc>
        <w:tc>
          <w:tcPr>
            <w:tcW w:w="2169"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刘陶</w:t>
            </w:r>
          </w:p>
        </w:tc>
        <w:tc>
          <w:tcPr>
            <w:tcW w:w="215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kern w:val="0"/>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kern w:val="0"/>
                <w:szCs w:val="21"/>
                <w:lang w:eastAsia="zh-CN"/>
              </w:rPr>
              <w:t>陈兴勇</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机械专业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S011053000110191001247</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55180172489</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rPr>
              <w:t>唐金广</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电气专业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1500000000301150</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55190209582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李</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S011053000110202001828</w:t>
            </w:r>
          </w:p>
        </w:tc>
        <w:tc>
          <w:tcPr>
            <w:tcW w:w="2662" w:type="dxa"/>
            <w:gridSpan w:val="5"/>
            <w:noWrap w:val="0"/>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default" w:ascii="仿宋" w:hAnsi="仿宋" w:eastAsia="仿宋" w:cs="宋体"/>
                <w:color w:val="auto"/>
                <w:kern w:val="0"/>
                <w:szCs w:val="21"/>
                <w:lang w:val="en-US" w:eastAsia="zh-CN"/>
              </w:rPr>
              <w:t>55190219607</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孙文豪</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S011053000110193002453</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19220313492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钱  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机械、安全工程</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1800000000301246</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55190219580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刘</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陶</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S011053000110193002461</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_GB2312" w:hAnsi="仿宋_GB2312" w:eastAsia="仿宋_GB2312" w:cs="仿宋_GB2312"/>
                <w:color w:val="000000"/>
                <w:kern w:val="0"/>
                <w:sz w:val="24"/>
                <w:szCs w:val="24"/>
                <w:lang w:val="en-US" w:eastAsia="zh-CN" w:bidi="ar"/>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kern w:val="0"/>
                <w:szCs w:val="21"/>
              </w:rPr>
            </w:pPr>
            <w:r>
              <w:rPr>
                <w:rFonts w:hint="eastAsia" w:ascii="仿宋" w:hAnsi="仿宋" w:eastAsia="仿宋"/>
                <w:color w:val="auto"/>
                <w:szCs w:val="21"/>
                <w:lang w:eastAsia="zh-CN"/>
              </w:rPr>
              <w:t>杨</w:t>
            </w:r>
            <w:r>
              <w:rPr>
                <w:rFonts w:hint="eastAsia" w:ascii="仿宋" w:hAnsi="仿宋" w:eastAsia="仿宋"/>
                <w:color w:val="auto"/>
                <w:szCs w:val="21"/>
                <w:lang w:val="en-US" w:eastAsia="zh-CN"/>
              </w:rPr>
              <w:t xml:space="preserve">  </w:t>
            </w:r>
            <w:r>
              <w:rPr>
                <w:rFonts w:hint="eastAsia" w:ascii="仿宋" w:hAnsi="仿宋" w:eastAsia="仿宋"/>
                <w:color w:val="auto"/>
                <w:szCs w:val="21"/>
                <w:lang w:eastAsia="zh-CN"/>
              </w:rPr>
              <w:t>平</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火炸药专业</w:t>
            </w:r>
          </w:p>
        </w:tc>
        <w:tc>
          <w:tcPr>
            <w:tcW w:w="2661" w:type="dxa"/>
            <w:gridSpan w:val="5"/>
            <w:noWrap w:val="0"/>
            <w:vAlign w:val="center"/>
          </w:tcPr>
          <w:p>
            <w:pPr>
              <w:snapToGrid w:val="0"/>
              <w:jc w:val="center"/>
              <w:rPr>
                <w:rFonts w:hint="eastAsia" w:ascii="仿宋" w:hAnsi="仿宋" w:eastAsia="仿宋"/>
                <w:kern w:val="0"/>
                <w:szCs w:val="21"/>
              </w:rPr>
            </w:pPr>
            <w:r>
              <w:rPr>
                <w:rFonts w:hint="eastAsia" w:ascii="仿宋" w:hAnsi="仿宋" w:eastAsia="仿宋"/>
                <w:kern w:val="0"/>
                <w:szCs w:val="21"/>
              </w:rPr>
              <w:t>S011053000110191001145</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Cs w:val="21"/>
              </w:rPr>
            </w:pPr>
            <w:r>
              <w:rPr>
                <w:rFonts w:hint="eastAsia" w:ascii="仿宋" w:hAnsi="仿宋" w:eastAsia="仿宋" w:cs="宋体"/>
                <w:color w:val="auto"/>
                <w:kern w:val="0"/>
                <w:szCs w:val="21"/>
              </w:rPr>
              <w:t>55090076342</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冯  皓</w:t>
            </w:r>
          </w:p>
        </w:tc>
        <w:tc>
          <w:tcPr>
            <w:tcW w:w="1586" w:type="dxa"/>
            <w:gridSpan w:val="2"/>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S011053000110201000802</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55130140330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bCs/>
                <w:color w:val="auto"/>
                <w:szCs w:val="21"/>
              </w:rPr>
            </w:pPr>
            <w:r>
              <w:rPr>
                <w:rFonts w:hint="eastAsia" w:ascii="仿宋" w:hAnsi="仿宋" w:eastAsia="仿宋" w:cs="宋体"/>
                <w:b/>
                <w:bCs/>
                <w:color w:val="auto"/>
                <w:szCs w:val="21"/>
              </w:rPr>
              <w:t>项目简介：</w:t>
            </w:r>
          </w:p>
          <w:p>
            <w:pPr>
              <w:adjustRightInd w:val="0"/>
              <w:snapToGrid w:val="0"/>
              <w:rPr>
                <w:rFonts w:hint="eastAsia" w:ascii="仿宋" w:hAnsi="仿宋" w:eastAsia="仿宋" w:cs="宋体"/>
                <w:b w:val="0"/>
                <w:bCs w:val="0"/>
                <w:color w:val="auto"/>
                <w:szCs w:val="21"/>
                <w:highlight w:val="yellow"/>
              </w:rPr>
            </w:pPr>
            <w:r>
              <w:rPr>
                <w:rFonts w:hint="eastAsia" w:ascii="仿宋" w:hAnsi="仿宋" w:eastAsia="仿宋"/>
                <w:color w:val="auto"/>
                <w:szCs w:val="21"/>
              </w:rPr>
              <w:t xml:space="preserve">   重庆市星泉烟花爆竹销售有限公司原名重庆市喜庆烟花爆竹销售有限公司，成立于2016年10月，2022年7月13日更名为重庆市星泉烟花爆竹销售有限公司，烟花爆竹储存仓库位于重庆市梁平区聚奎镇聚奎村11组，法人代表游礼福，企业注册资金128万元，公司类型为有限公司，经营C、D级烟花类和C级爆竹类产品。烟花爆竹经营（批发）许可证有效期：2020年7月24日至2023年7月23日。</w:t>
            </w:r>
          </w:p>
          <w:p>
            <w:pPr>
              <w:adjustRightInd w:val="0"/>
              <w:snapToGrid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adjustRightInd w:val="0"/>
              <w:snapToGrid w:val="0"/>
              <w:rPr>
                <w:rFonts w:hint="default" w:ascii="仿宋" w:hAnsi="仿宋" w:eastAsia="仿宋" w:cs="宋体"/>
                <w:color w:val="auto"/>
                <w:szCs w:val="21"/>
                <w:lang w:val="en-US" w:eastAsia="zh-CN"/>
              </w:rPr>
            </w:pPr>
            <w:r>
              <w:rPr>
                <w:rFonts w:hint="eastAsia" w:ascii="仿宋" w:hAnsi="仿宋" w:eastAsia="仿宋"/>
                <w:color w:val="auto"/>
                <w:szCs w:val="21"/>
              </w:rPr>
              <w:t xml:space="preserve">  </w:t>
            </w:r>
            <w:r>
              <w:drawing>
                <wp:inline distT="0" distB="0" distL="114300" distR="114300">
                  <wp:extent cx="5339715" cy="2338705"/>
                  <wp:effectExtent l="0" t="0" r="13335"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339715" cy="2338705"/>
                          </a:xfrm>
                          <a:prstGeom prst="rect">
                            <a:avLst/>
                          </a:prstGeom>
                          <a:noFill/>
                          <a:ln>
                            <a:noFill/>
                          </a:ln>
                        </pic:spPr>
                      </pic:pic>
                    </a:graphicData>
                  </a:graphic>
                </wp:inline>
              </w:drawing>
            </w:r>
            <w:r>
              <w:rPr>
                <w:rFonts w:hint="eastAsia" w:ascii="Arial" w:hAnsi="Arial" w:eastAsia="宋体" w:cs="Arial"/>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622" w:type="dxa"/>
            <w:gridSpan w:val="4"/>
            <w:noWrap w:val="0"/>
            <w:vAlign w:val="center"/>
          </w:tcPr>
          <w:p>
            <w:pPr>
              <w:spacing w:line="3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2023.6.2</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622" w:type="dxa"/>
            <w:gridSpan w:val="4"/>
            <w:noWrap w:val="0"/>
            <w:vAlign w:val="center"/>
          </w:tcPr>
          <w:p>
            <w:pPr>
              <w:spacing w:line="300" w:lineRule="exact"/>
              <w:jc w:val="center"/>
              <w:rPr>
                <w:rFonts w:hint="default" w:ascii="仿宋" w:hAnsi="仿宋" w:eastAsia="仿宋"/>
                <w:b/>
                <w:color w:val="auto"/>
                <w:szCs w:val="21"/>
                <w:highlight w:val="none"/>
                <w:lang w:val="en-US"/>
              </w:rPr>
            </w:pPr>
            <w:r>
              <w:rPr>
                <w:rFonts w:hint="eastAsia" w:ascii="仿宋" w:hAnsi="仿宋" w:eastAsia="仿宋"/>
                <w:color w:val="auto"/>
                <w:szCs w:val="21"/>
                <w:highlight w:val="none"/>
                <w:lang w:val="en-US" w:eastAsia="zh-CN"/>
              </w:rPr>
              <w:t>2023.6.2</w:t>
            </w:r>
          </w:p>
        </w:tc>
        <w:tc>
          <w:tcPr>
            <w:tcW w:w="122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622" w:type="dxa"/>
            <w:gridSpan w:val="4"/>
            <w:noWrap w:val="0"/>
            <w:vAlign w:val="center"/>
          </w:tcPr>
          <w:p>
            <w:pPr>
              <w:spacing w:line="300" w:lineRule="exact"/>
              <w:jc w:val="center"/>
              <w:rPr>
                <w:rFonts w:ascii="仿宋" w:hAnsi="仿宋" w:eastAsia="仿宋"/>
                <w:b/>
                <w:color w:val="auto"/>
                <w:szCs w:val="21"/>
              </w:rPr>
            </w:pPr>
          </w:p>
        </w:tc>
        <w:tc>
          <w:tcPr>
            <w:tcW w:w="1226" w:type="dxa"/>
            <w:gridSpan w:val="2"/>
            <w:noWrap w:val="0"/>
            <w:vAlign w:val="center"/>
          </w:tcPr>
          <w:p>
            <w:pPr>
              <w:spacing w:line="300" w:lineRule="exact"/>
              <w:jc w:val="center"/>
              <w:rPr>
                <w:rFonts w:ascii="仿宋" w:hAnsi="仿宋" w:eastAsia="仿宋"/>
                <w:b/>
                <w:color w:val="auto"/>
                <w:szCs w:val="21"/>
              </w:rPr>
            </w:pPr>
          </w:p>
        </w:tc>
        <w:tc>
          <w:tcPr>
            <w:tcW w:w="3138" w:type="dxa"/>
            <w:gridSpan w:val="5"/>
            <w:noWrap w:val="0"/>
            <w:vAlign w:val="center"/>
          </w:tcPr>
          <w:p>
            <w:pPr>
              <w:spacing w:line="300" w:lineRule="exact"/>
              <w:jc w:val="center"/>
              <w:rPr>
                <w:rFonts w:ascii="仿宋" w:hAnsi="仿宋" w:eastAsia="仿宋"/>
                <w:b/>
                <w:color w:val="auto"/>
                <w:szCs w:val="21"/>
              </w:rPr>
            </w:pP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1199100C"/>
    <w:rsid w:val="119910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581</Words>
  <Characters>852</Characters>
  <Lines>0</Lines>
  <Paragraphs>0</Paragraphs>
  <TotalTime>0</TotalTime>
  <ScaleCrop>false</ScaleCrop>
  <LinksUpToDate>false</LinksUpToDate>
  <CharactersWithSpaces>882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2023-06-07T02:00:00Z</dcterms:created>
  <dc:creator>雷楠</dc:creator>
  <cp:lastModifiedBy>雷楠</cp:lastModifiedBy>
  <dcterms:modified xsi:type="dcterms:W3CDTF">2023-06-07T02:00:56Z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9BA277ADD0554C608B38F7095CD1B60A</vt:lpwstr>
  </property>
</Properties>
</file>