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中石油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磨溪气田嘉二气藏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整体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复产工程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（重庆）安全预评价报告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川中油气矿</w:t>
            </w:r>
            <w:r>
              <w:rPr>
                <w:rFonts w:hint="default"/>
              </w:rPr>
              <w:t>磨溪气田嘉二气藏</w:t>
            </w:r>
            <w:r>
              <w:rPr>
                <w:rFonts w:hint="eastAsia"/>
                <w:lang w:val="en-US" w:eastAsia="zh-CN"/>
              </w:rPr>
              <w:t>整体</w:t>
            </w:r>
            <w:r>
              <w:rPr>
                <w:rFonts w:hint="default"/>
              </w:rPr>
              <w:t>复产工程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default"/>
              </w:rPr>
              <w:t>以下简称：</w:t>
            </w:r>
            <w:r>
              <w:rPr>
                <w:rFonts w:hint="eastAsia"/>
                <w:lang w:eastAsia="zh-CN"/>
              </w:rPr>
              <w:t>本工程）主要包括以下内容：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站场：</w:t>
            </w:r>
            <w:r>
              <w:rPr>
                <w:rFonts w:hint="eastAsia"/>
                <w:lang w:eastAsia="zh-CN"/>
              </w:rPr>
              <w:t>对复产各井已建流程进行相应工艺流程改造，本次复产井涉及</w:t>
            </w:r>
            <w:r>
              <w:rPr>
                <w:rFonts w:hint="eastAsia"/>
                <w:lang w:val="en-US" w:eastAsia="zh-CN"/>
              </w:rPr>
              <w:t>2座（</w:t>
            </w:r>
            <w:r>
              <w:rPr>
                <w:rFonts w:hint="eastAsia"/>
                <w:lang w:eastAsia="zh-CN"/>
              </w:rPr>
              <w:t>磨150井、磨39井</w:t>
            </w:r>
            <w:r>
              <w:rPr>
                <w:rFonts w:hint="eastAsia"/>
                <w:lang w:val="en-US" w:eastAsia="zh-CN"/>
              </w:rPr>
              <w:t>）</w:t>
            </w:r>
            <w:r>
              <w:rPr>
                <w:rFonts w:hint="eastAsia"/>
                <w:lang w:eastAsia="zh-CN"/>
              </w:rPr>
              <w:t>，与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座复产井连接的相关井站</w:t>
            </w:r>
            <w:r>
              <w:rPr>
                <w:rFonts w:hint="eastAsia"/>
                <w:lang w:val="en-US" w:eastAsia="zh-CN"/>
              </w:rPr>
              <w:t>改造2座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磨144井、磨5井）。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线路：新建磨39井~磨5井集气管线1条，设计压力6.3MPa，管径为DN80，壁厚5.6mm，长度4.2km，设计规模</w:t>
            </w:r>
            <w:r>
              <w:rPr>
                <w:rFonts w:hint="default"/>
                <w:lang w:val="en-US" w:eastAsia="zh-CN"/>
              </w:rPr>
              <w:t>10×104m3/d</w:t>
            </w:r>
            <w:r>
              <w:rPr>
                <w:rFonts w:hint="eastAsia"/>
                <w:lang w:val="en-US" w:eastAsia="zh-CN"/>
              </w:rPr>
              <w:t>，材质：L245NS钢管。</w:t>
            </w:r>
          </w:p>
          <w:p>
            <w:pPr>
              <w:numPr>
                <w:ilvl w:val="0"/>
                <w:numId w:val="1"/>
              </w:numPr>
              <w:ind w:firstLine="560"/>
            </w:pPr>
            <w:r>
              <w:rPr>
                <w:rFonts w:hint="eastAsia"/>
                <w:lang w:val="en-US" w:eastAsia="zh-CN"/>
              </w:rPr>
              <w:t>上述工程配套自控、通信、防腐、电气、给排水、消防等辅助生产设施和公用工程。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drawing>
                <wp:inline distT="0" distB="0" distL="114300" distR="114300">
                  <wp:extent cx="3489325" cy="4722495"/>
                  <wp:effectExtent l="0" t="0" r="15875" b="190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9325" cy="4722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23.3.7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B7A5F"/>
    <w:multiLevelType w:val="singleLevel"/>
    <w:tmpl w:val="897B7A5F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8EA2674"/>
    <w:rsid w:val="78EA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spacing w:before="156" w:beforeLines="50" w:after="156" w:afterLines="50" w:line="520" w:lineRule="exact"/>
      <w:jc w:val="center"/>
      <w:outlineLvl w:val="1"/>
    </w:pPr>
    <w:rPr>
      <w:rFonts w:ascii="Arial" w:hAnsi="Arial" w:eastAsia="楷体_GB2312"/>
      <w:b w:val="0"/>
      <w:bCs w:val="0"/>
      <w:kern w:val="0"/>
      <w:sz w:val="30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0" w:beforeLines="0" w:after="0" w:afterLines="0" w:line="520" w:lineRule="exact"/>
      <w:outlineLvl w:val="2"/>
    </w:pPr>
    <w:rPr>
      <w:rFonts w:eastAsia="仿宋_GB2312"/>
      <w:b/>
      <w:bCs/>
      <w:kern w:val="0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845</Characters>
  <Lines>0</Lines>
  <Paragraphs>0</Paragraphs>
  <TotalTime>0</TotalTime>
  <ScaleCrop>false</ScaleCrop>
  <LinksUpToDate>false</LinksUpToDate>
  <CharactersWithSpaces>858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2023-05-24T01:43:00Z</dcterms:created>
  <dc:creator>雷楠</dc:creator>
  <cp:lastModifiedBy>雷楠</cp:lastModifiedBy>
  <dcterms:modified xsi:type="dcterms:W3CDTF">2023-05-24T01:44:10Z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6E3939C68452426D990304D16D8CE617</vt:lpwstr>
  </property>
</Properties>
</file>