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511"/>
        <w:gridCol w:w="377"/>
        <w:gridCol w:w="472"/>
        <w:gridCol w:w="341"/>
        <w:gridCol w:w="949"/>
        <w:gridCol w:w="311"/>
        <w:gridCol w:w="1287"/>
        <w:gridCol w:w="163"/>
        <w:gridCol w:w="28"/>
        <w:gridCol w:w="691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3936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贵州沃康制药有限公司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贵州沃康制药有限公司年产1000吨医药中间体产业化项目安全条件评价报告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精细化工企业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987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王淑芳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王淑芳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项目名称：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lang w:bidi="en-US"/>
              </w:rPr>
              <w:t>年产1000吨医药中间体产业化项目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项目编码：2210-520325-04-01-519409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建设单位：贵州沃康制药有限公司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社会统一信用代码：91520325MAC16M2D16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单位性质：私营企业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建设地址：玉溪镇巴渔村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建设性质：新建（为原计划厂区二期工程）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建设周期：2023年1月至2023年10月，共10个月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建设规模及内容：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lang w:bidi="en-US"/>
              </w:rPr>
              <w:t>建设年产1000吨医药中间体。新建D55D（双乙基己氧苯酚甲氧苯基三嗪）500吨、D56C（4-溴甲基喹啉-2（H）-酮）500吨生产线各1条。在厂区内南侧空地增设单层危险化学品仓库一（甲类）和单层危险化学品仓库二（甲类）；在厂区内西南侧边缘新建两座事故水池；拆除原有甲类储罐区，在原储罐区原址往西南方向调整新建甲类储罐区及泵区；拆除原有厂区中南部建筑，原址重建合成车间二（甲类生产厂房）；拆除原厂区中部建筑，原址重建配套配电房1栋（单层）；拆除厂区中部东侧边缘建筑，原址重建一栋机修间（单层）；拆除厂区东北侧靠边缘的综合楼及门卫南侧的建筑，在门卫南侧重建一栋综合楼（4层）；拆除厂区内中部靠北侧原有建筑，原址重建丙类仓库二（单层）；拆除厂区内最北侧建筑，原址重建丙类仓库一（单层）；拆除原有消防水池，新建一座消防水池（占地面积180m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vertAlign w:val="superscript"/>
                <w:lang w:bidi="en-US"/>
              </w:rPr>
              <w:t>2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lang w:bidi="en-US"/>
              </w:rPr>
              <w:t>，高5.15m，有效容积900m³）和消防泵房（原有消防管网及消防水泵等设施利旧）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drawing>
                <wp:inline distT="0" distB="0" distL="114300" distR="114300">
                  <wp:extent cx="4133850" cy="31146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86295"/>
    <w:rsid w:val="3548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文本内容"/>
    <w:basedOn w:val="1"/>
    <w:qFormat/>
    <w:uiPriority w:val="0"/>
    <w:pPr>
      <w:spacing w:line="560" w:lineRule="atLeast"/>
      <w:ind w:firstLine="560"/>
    </w:pPr>
  </w:style>
  <w:style w:type="paragraph" w:customStyle="1" w:styleId="8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2024-04-19T10:04:00Z</dcterms:created>
  <dc:creator>雷楠</dc:creator>
  <cp:lastModifiedBy>雷楠</cp:lastModifiedBy>
  <dcterms:modified xsi:type="dcterms:W3CDTF">2024-04-19T10:04:41Z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