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609"/>
        <w:gridCol w:w="511"/>
        <w:gridCol w:w="377"/>
        <w:gridCol w:w="472"/>
        <w:gridCol w:w="341"/>
        <w:gridCol w:w="949"/>
        <w:gridCol w:w="311"/>
        <w:gridCol w:w="1287"/>
        <w:gridCol w:w="163"/>
        <w:gridCol w:w="28"/>
        <w:gridCol w:w="691"/>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机构名称</w:t>
            </w:r>
          </w:p>
        </w:tc>
        <w:tc>
          <w:tcPr>
            <w:tcW w:w="3936" w:type="dxa"/>
            <w:gridSpan w:val="7"/>
            <w:vAlign w:val="center"/>
          </w:tcPr>
          <w:p>
            <w:pPr>
              <w:spacing w:line="500" w:lineRule="exact"/>
              <w:jc w:val="center"/>
              <w:rPr>
                <w:rFonts w:hint="eastAsia" w:ascii="仿宋" w:hAnsi="仿宋" w:eastAsia="仿宋" w:cs="仿宋"/>
                <w:sz w:val="24"/>
                <w:szCs w:val="24"/>
              </w:rPr>
            </w:pPr>
            <w:r>
              <w:rPr>
                <w:rFonts w:hint="eastAsia" w:ascii="仿宋" w:hAnsi="仿宋" w:eastAsia="仿宋" w:cs="仿宋"/>
                <w:kern w:val="0"/>
                <w:sz w:val="24"/>
                <w:szCs w:val="24"/>
              </w:rPr>
              <w:t>重庆市安全生产科学研究有限公司</w:t>
            </w:r>
          </w:p>
        </w:tc>
        <w:tc>
          <w:tcPr>
            <w:tcW w:w="1598" w:type="dxa"/>
            <w:gridSpan w:val="2"/>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资质证号</w:t>
            </w:r>
          </w:p>
        </w:tc>
        <w:tc>
          <w:tcPr>
            <w:tcW w:w="3038" w:type="dxa"/>
            <w:gridSpan w:val="5"/>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委托单位</w:t>
            </w:r>
          </w:p>
        </w:tc>
        <w:tc>
          <w:tcPr>
            <w:tcW w:w="8572" w:type="dxa"/>
            <w:gridSpan w:val="14"/>
            <w:vAlign w:val="center"/>
          </w:tcPr>
          <w:p>
            <w:pPr>
              <w:spacing w:line="50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遵义石化贵燃能源有限责任公司汇川加油加气站扩建项目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项目名称</w:t>
            </w:r>
          </w:p>
        </w:tc>
        <w:tc>
          <w:tcPr>
            <w:tcW w:w="8572" w:type="dxa"/>
            <w:gridSpan w:val="14"/>
            <w:vAlign w:val="center"/>
          </w:tcPr>
          <w:p>
            <w:pPr>
              <w:spacing w:line="500" w:lineRule="exact"/>
              <w:jc w:val="center"/>
              <w:rPr>
                <w:rFonts w:hint="eastAsia" w:ascii="仿宋" w:hAnsi="仿宋" w:eastAsia="仿宋" w:cs="仿宋"/>
                <w:bCs/>
                <w:sz w:val="24"/>
                <w:szCs w:val="24"/>
                <w:lang w:eastAsia="zh-CN"/>
              </w:rPr>
            </w:pPr>
            <w:r>
              <w:rPr>
                <w:rFonts w:hint="eastAsia" w:ascii="仿宋" w:hAnsi="仿宋" w:eastAsia="仿宋" w:cs="仿宋"/>
                <w:bCs/>
                <w:sz w:val="24"/>
                <w:szCs w:val="24"/>
                <w:lang w:eastAsia="zh-CN"/>
              </w:rPr>
              <w:t>遵义石化贵燃能源有限责任公司汇川加油加气站扩建项目安全条件评价报告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项目类别</w:t>
            </w:r>
          </w:p>
        </w:tc>
        <w:tc>
          <w:tcPr>
            <w:tcW w:w="8572" w:type="dxa"/>
            <w:gridSpan w:val="14"/>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rPr>
              <w:t xml:space="preserve">预评价   </w:t>
            </w:r>
            <w:r>
              <w:rPr>
                <w:rFonts w:hint="eastAsia" w:ascii="仿宋" w:hAnsi="仿宋" w:eastAsia="仿宋" w:cs="仿宋"/>
                <w:sz w:val="24"/>
                <w:szCs w:val="24"/>
                <w:lang w:eastAsia="zh-CN"/>
              </w:rPr>
              <w:t>□</w:t>
            </w:r>
            <w:r>
              <w:rPr>
                <w:rFonts w:hint="eastAsia" w:ascii="仿宋" w:hAnsi="仿宋" w:eastAsia="仿宋" w:cs="仿宋"/>
                <w:sz w:val="24"/>
                <w:szCs w:val="24"/>
              </w:rPr>
              <w:t xml:space="preserve">现状评价    □验收评价    </w:t>
            </w:r>
            <w:r>
              <w:rPr>
                <w:rFonts w:hint="eastAsia" w:ascii="仿宋" w:hAnsi="仿宋" w:eastAsia="仿宋" w:cs="仿宋"/>
                <w:sz w:val="24"/>
                <w:szCs w:val="24"/>
                <w:lang w:eastAsia="zh-CN"/>
              </w:rPr>
              <w:t>□</w:t>
            </w:r>
            <w:r>
              <w:rPr>
                <w:rFonts w:hint="eastAsia" w:ascii="仿宋" w:hAnsi="仿宋" w:eastAsia="仿宋" w:cs="仿宋"/>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hint="eastAsia" w:ascii="仿宋" w:hAnsi="仿宋" w:eastAsia="仿宋" w:cs="仿宋"/>
                <w:sz w:val="24"/>
                <w:szCs w:val="24"/>
              </w:rPr>
            </w:pPr>
            <w:r>
              <w:rPr>
                <w:rFonts w:hint="eastAsia" w:ascii="仿宋" w:hAnsi="仿宋" w:eastAsia="仿宋" w:cs="仿宋"/>
                <w:b/>
                <w:sz w:val="24"/>
                <w:szCs w:val="24"/>
              </w:rPr>
              <w:t>所属业务类别</w:t>
            </w:r>
          </w:p>
        </w:tc>
        <w:tc>
          <w:tcPr>
            <w:tcW w:w="7895" w:type="dxa"/>
            <w:gridSpan w:val="13"/>
          </w:tcPr>
          <w:p>
            <w:pPr>
              <w:spacing w:line="400" w:lineRule="exact"/>
              <w:ind w:firstLine="2640" w:firstLineChars="1100"/>
              <w:rPr>
                <w:rFonts w:hint="eastAsia" w:ascii="仿宋" w:hAnsi="仿宋" w:eastAsia="仿宋" w:cs="仿宋"/>
                <w:sz w:val="24"/>
                <w:szCs w:val="24"/>
                <w:lang w:eastAsia="zh-CN"/>
              </w:rPr>
            </w:pPr>
            <w:r>
              <w:rPr>
                <w:rFonts w:hint="eastAsia" w:ascii="仿宋" w:hAnsi="仿宋" w:eastAsia="仿宋" w:cs="仿宋"/>
                <w:sz w:val="24"/>
                <w:szCs w:val="24"/>
                <w:lang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5"/>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安全评价项目管理</w:t>
            </w:r>
          </w:p>
        </w:tc>
        <w:tc>
          <w:tcPr>
            <w:tcW w:w="2987" w:type="dxa"/>
            <w:gridSpan w:val="6"/>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项目组组长</w:t>
            </w:r>
          </w:p>
        </w:tc>
        <w:tc>
          <w:tcPr>
            <w:tcW w:w="2710"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技术负责人</w:t>
            </w:r>
          </w:p>
        </w:tc>
        <w:tc>
          <w:tcPr>
            <w:tcW w:w="2875"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cs="仿宋"/>
                <w:b/>
                <w:sz w:val="24"/>
                <w:szCs w:val="24"/>
              </w:rPr>
            </w:pPr>
          </w:p>
        </w:tc>
        <w:tc>
          <w:tcPr>
            <w:tcW w:w="2987" w:type="dxa"/>
            <w:gridSpan w:val="6"/>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朱继红</w:t>
            </w:r>
          </w:p>
        </w:tc>
        <w:tc>
          <w:tcPr>
            <w:tcW w:w="2710" w:type="dxa"/>
            <w:gridSpan w:val="4"/>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刘国勇 </w:t>
            </w:r>
          </w:p>
        </w:tc>
        <w:tc>
          <w:tcPr>
            <w:tcW w:w="2875" w:type="dxa"/>
            <w:gridSpan w:val="4"/>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冯</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编制过程</w:t>
            </w:r>
          </w:p>
        </w:tc>
        <w:tc>
          <w:tcPr>
            <w:tcW w:w="2174"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报告编制人</w:t>
            </w:r>
          </w:p>
        </w:tc>
        <w:tc>
          <w:tcPr>
            <w:tcW w:w="2073"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报告提交日期</w:t>
            </w:r>
          </w:p>
        </w:tc>
        <w:tc>
          <w:tcPr>
            <w:tcW w:w="2169"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报告审核人</w:t>
            </w:r>
          </w:p>
        </w:tc>
        <w:tc>
          <w:tcPr>
            <w:tcW w:w="2156" w:type="dxa"/>
            <w:gridSpan w:val="2"/>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hint="eastAsia" w:ascii="仿宋" w:hAnsi="仿宋" w:eastAsia="仿宋" w:cs="仿宋"/>
                <w:b/>
                <w:sz w:val="24"/>
                <w:szCs w:val="24"/>
              </w:rPr>
            </w:pPr>
          </w:p>
        </w:tc>
        <w:tc>
          <w:tcPr>
            <w:tcW w:w="2174" w:type="dxa"/>
            <w:gridSpan w:val="4"/>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王永辉</w:t>
            </w:r>
          </w:p>
        </w:tc>
        <w:tc>
          <w:tcPr>
            <w:tcW w:w="2073" w:type="dxa"/>
            <w:gridSpan w:val="4"/>
            <w:vAlign w:val="center"/>
          </w:tcPr>
          <w:p>
            <w:pPr>
              <w:spacing w:line="36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rPr>
              <w:t>202</w:t>
            </w:r>
            <w:r>
              <w:rPr>
                <w:rFonts w:hint="eastAsia" w:ascii="仿宋" w:hAnsi="仿宋" w:eastAsia="仿宋" w:cs="仿宋"/>
                <w:sz w:val="24"/>
                <w:szCs w:val="24"/>
                <w:lang w:val="en-US" w:eastAsia="zh-CN"/>
              </w:rPr>
              <w:t>3</w:t>
            </w:r>
            <w:r>
              <w:rPr>
                <w:rFonts w:hint="eastAsia" w:ascii="仿宋" w:hAnsi="仿宋" w:eastAsia="仿宋" w:cs="仿宋"/>
                <w:sz w:val="24"/>
                <w:szCs w:val="24"/>
              </w:rPr>
              <w:t>-</w:t>
            </w:r>
            <w:r>
              <w:rPr>
                <w:rFonts w:hint="eastAsia" w:ascii="仿宋" w:hAnsi="仿宋" w:eastAsia="仿宋" w:cs="仿宋"/>
                <w:sz w:val="24"/>
                <w:szCs w:val="24"/>
                <w:lang w:val="en-US" w:eastAsia="zh-CN"/>
              </w:rPr>
              <w:t>5</w:t>
            </w:r>
          </w:p>
        </w:tc>
        <w:tc>
          <w:tcPr>
            <w:tcW w:w="2169" w:type="dxa"/>
            <w:gridSpan w:val="4"/>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 xml:space="preserve">刘国勇 </w:t>
            </w:r>
          </w:p>
        </w:tc>
        <w:tc>
          <w:tcPr>
            <w:tcW w:w="2156" w:type="dxa"/>
            <w:gridSpan w:val="2"/>
            <w:vAlign w:val="center"/>
          </w:tcPr>
          <w:p>
            <w:pPr>
              <w:spacing w:line="50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陈美宝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姓  名</w:t>
            </w:r>
          </w:p>
        </w:tc>
        <w:tc>
          <w:tcPr>
            <w:tcW w:w="1797" w:type="dxa"/>
            <w:gridSpan w:val="3"/>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认定专业</w:t>
            </w:r>
          </w:p>
        </w:tc>
        <w:tc>
          <w:tcPr>
            <w:tcW w:w="2450" w:type="dxa"/>
            <w:gridSpan w:val="5"/>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安全评价师从业识别卡/证书编号</w:t>
            </w:r>
          </w:p>
        </w:tc>
        <w:tc>
          <w:tcPr>
            <w:tcW w:w="2662" w:type="dxa"/>
            <w:gridSpan w:val="5"/>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注册安全工程师</w:t>
            </w:r>
          </w:p>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注册证号</w:t>
            </w:r>
          </w:p>
        </w:tc>
        <w:tc>
          <w:tcPr>
            <w:tcW w:w="1663" w:type="dxa"/>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0"/>
                <w:sz w:val="24"/>
                <w:szCs w:val="24"/>
                <w:lang w:val="en-US" w:eastAsia="zh-CN" w:bidi="ar-SA"/>
              </w:rPr>
            </w:pPr>
            <w:r>
              <w:rPr>
                <w:rFonts w:hint="eastAsia" w:ascii="仿宋" w:hAnsi="仿宋" w:eastAsia="仿宋" w:cs="仿宋"/>
                <w:sz w:val="24"/>
                <w:szCs w:val="24"/>
                <w:lang w:eastAsia="zh-CN"/>
              </w:rPr>
              <w:t>朱继红</w:t>
            </w:r>
          </w:p>
        </w:tc>
        <w:tc>
          <w:tcPr>
            <w:tcW w:w="1797" w:type="dxa"/>
            <w:gridSpan w:val="3"/>
            <w:vAlign w:val="center"/>
          </w:tcPr>
          <w:p>
            <w:pPr>
              <w:widowControl/>
              <w:spacing w:line="240" w:lineRule="atLeas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化工工艺专业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007765</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rPr>
              <w:t>/</w:t>
            </w:r>
          </w:p>
        </w:tc>
        <w:tc>
          <w:tcPr>
            <w:tcW w:w="1663" w:type="dxa"/>
            <w:vAlign w:val="center"/>
          </w:tcPr>
          <w:p>
            <w:pPr>
              <w:spacing w:line="36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孟萌萌</w:t>
            </w:r>
          </w:p>
        </w:tc>
        <w:tc>
          <w:tcPr>
            <w:tcW w:w="1797" w:type="dxa"/>
            <w:gridSpan w:val="3"/>
            <w:vAlign w:val="center"/>
          </w:tcPr>
          <w:p>
            <w:pPr>
              <w:widowControl/>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电气专业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019246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663"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sz w:val="24"/>
                <w:szCs w:val="24"/>
              </w:rPr>
              <w:t>王永辉</w:t>
            </w:r>
          </w:p>
        </w:tc>
        <w:tc>
          <w:tcPr>
            <w:tcW w:w="1797"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sz w:val="24"/>
                <w:szCs w:val="24"/>
              </w:rPr>
              <w:t>电气专业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
              </w:rPr>
            </w:pPr>
            <w:r>
              <w:rPr>
                <w:rFonts w:hint="eastAsia" w:ascii="仿宋_GB2312" w:hAnsi="仿宋_GB2312" w:eastAsia="仿宋_GB2312" w:cs="仿宋_GB2312"/>
                <w:kern w:val="0"/>
                <w:sz w:val="24"/>
                <w:szCs w:val="24"/>
              </w:rPr>
              <w:t>034150</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663"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唐</w:t>
            </w:r>
            <w:r>
              <w:rPr>
                <w:rFonts w:hint="eastAsia" w:ascii="仿宋" w:hAnsi="仿宋" w:eastAsia="仿宋" w:cs="仿宋"/>
                <w:kern w:val="0"/>
                <w:sz w:val="24"/>
                <w:szCs w:val="24"/>
                <w:lang w:val="en-US" w:eastAsia="zh-CN"/>
              </w:rPr>
              <w:t xml:space="preserve">  </w:t>
            </w:r>
            <w:r>
              <w:rPr>
                <w:rFonts w:hint="eastAsia" w:ascii="仿宋" w:hAnsi="仿宋" w:eastAsia="仿宋" w:cs="仿宋"/>
                <w:kern w:val="0"/>
                <w:sz w:val="24"/>
                <w:szCs w:val="24"/>
                <w:lang w:eastAsia="zh-CN"/>
              </w:rPr>
              <w:t>波</w:t>
            </w:r>
          </w:p>
        </w:tc>
        <w:tc>
          <w:tcPr>
            <w:tcW w:w="1797"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机械</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4"/>
                <w:szCs w:val="24"/>
                <w:highlight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035894</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663"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席</w:t>
            </w:r>
            <w:r>
              <w:rPr>
                <w:rFonts w:hint="eastAsia" w:ascii="仿宋" w:hAnsi="仿宋" w:eastAsia="仿宋" w:cs="仿宋"/>
                <w:kern w:val="0"/>
                <w:sz w:val="24"/>
                <w:szCs w:val="24"/>
                <w:lang w:val="en-US" w:eastAsia="zh-CN"/>
              </w:rPr>
              <w:t xml:space="preserve">  </w:t>
            </w:r>
            <w:r>
              <w:rPr>
                <w:rFonts w:hint="eastAsia" w:ascii="仿宋" w:hAnsi="仿宋" w:eastAsia="仿宋" w:cs="仿宋"/>
                <w:kern w:val="0"/>
                <w:sz w:val="24"/>
                <w:szCs w:val="24"/>
                <w:lang w:eastAsia="zh-CN"/>
              </w:rPr>
              <w:t>刚</w:t>
            </w:r>
          </w:p>
        </w:tc>
        <w:tc>
          <w:tcPr>
            <w:tcW w:w="1797" w:type="dxa"/>
            <w:gridSpan w:val="3"/>
            <w:vAlign w:val="center"/>
          </w:tcPr>
          <w:p>
            <w:pPr>
              <w:widowControl/>
              <w:spacing w:line="240" w:lineRule="atLeast"/>
              <w:jc w:val="center"/>
              <w:rPr>
                <w:rFonts w:hint="eastAsia" w:ascii="仿宋" w:hAnsi="仿宋" w:eastAsia="仿宋" w:cs="仿宋"/>
                <w:sz w:val="24"/>
                <w:szCs w:val="24"/>
              </w:rPr>
            </w:pPr>
            <w:r>
              <w:rPr>
                <w:rFonts w:hint="eastAsia" w:ascii="仿宋" w:hAnsi="仿宋" w:eastAsia="仿宋" w:cs="仿宋"/>
                <w:kern w:val="0"/>
                <w:sz w:val="24"/>
                <w:szCs w:val="24"/>
                <w:lang w:val="en-US" w:eastAsia="zh-CN"/>
              </w:rPr>
              <w:t>化工工艺专业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021106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663"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eastAsia="zh-CN"/>
              </w:rPr>
              <w:t>陈红旭</w:t>
            </w:r>
          </w:p>
        </w:tc>
        <w:tc>
          <w:tcPr>
            <w:tcW w:w="1797" w:type="dxa"/>
            <w:gridSpan w:val="3"/>
            <w:vAlign w:val="center"/>
          </w:tcPr>
          <w:p>
            <w:pPr>
              <w:spacing w:line="240" w:lineRule="atLeast"/>
              <w:jc w:val="center"/>
              <w:rPr>
                <w:rFonts w:hint="eastAsia" w:ascii="仿宋" w:hAnsi="仿宋" w:eastAsia="仿宋" w:cs="仿宋"/>
                <w:kern w:val="2"/>
                <w:sz w:val="24"/>
                <w:szCs w:val="24"/>
                <w:lang w:val="en-US" w:eastAsia="zh-CN" w:bidi="ar-SA"/>
              </w:rPr>
            </w:pPr>
            <w:r>
              <w:rPr>
                <w:rFonts w:hint="eastAsia" w:ascii="仿宋" w:hAnsi="仿宋" w:eastAsia="仿宋" w:cs="仿宋"/>
                <w:kern w:val="0"/>
                <w:sz w:val="24"/>
                <w:szCs w:val="24"/>
                <w:lang w:eastAsia="zh-CN"/>
              </w:rPr>
              <w:t>机械</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SA"/>
              </w:rPr>
            </w:pPr>
            <w:r>
              <w:rPr>
                <w:rFonts w:hint="eastAsia" w:ascii="仿宋_GB2312" w:hAnsi="仿宋_GB2312" w:eastAsia="仿宋_GB2312" w:cs="仿宋_GB2312"/>
                <w:color w:val="000000"/>
                <w:kern w:val="0"/>
                <w:sz w:val="24"/>
                <w:szCs w:val="24"/>
                <w:lang w:val="en-US" w:eastAsia="zh-CN" w:bidi="ar"/>
              </w:rPr>
              <w:t>041366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rPr>
              <w:t>/</w:t>
            </w:r>
          </w:p>
        </w:tc>
        <w:tc>
          <w:tcPr>
            <w:tcW w:w="1663" w:type="dxa"/>
            <w:vAlign w:val="center"/>
          </w:tcPr>
          <w:p>
            <w:pPr>
              <w:adjustRightInd w:val="0"/>
              <w:snapToGrid w:val="0"/>
              <w:spacing w:line="36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田祖伟</w:t>
            </w:r>
          </w:p>
        </w:tc>
        <w:tc>
          <w:tcPr>
            <w:tcW w:w="1797"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安全工程</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030719</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663"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何文勋</w:t>
            </w:r>
          </w:p>
        </w:tc>
        <w:tc>
          <w:tcPr>
            <w:tcW w:w="1797"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安全工程</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035650</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663"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textAlignment w:val="center"/>
              <w:rPr>
                <w:rFonts w:hint="eastAsia" w:ascii="仿宋" w:hAnsi="仿宋" w:eastAsia="仿宋" w:cs="仿宋"/>
                <w:kern w:val="0"/>
                <w:sz w:val="24"/>
                <w:szCs w:val="24"/>
              </w:rPr>
            </w:pPr>
            <w:r>
              <w:rPr>
                <w:rFonts w:hint="eastAsia" w:ascii="仿宋" w:hAnsi="仿宋" w:eastAsia="仿宋" w:cs="仿宋"/>
                <w:sz w:val="24"/>
                <w:szCs w:val="24"/>
              </w:rPr>
              <w:t>刘文娟</w:t>
            </w:r>
          </w:p>
        </w:tc>
        <w:tc>
          <w:tcPr>
            <w:tcW w:w="1797"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自动化</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shd w:val="clear" w:color="auto" w:fill="F4F4F4"/>
                <w:lang w:val="en-US" w:eastAsia="zh-CN" w:bidi="ar"/>
              </w:rPr>
            </w:pPr>
            <w:r>
              <w:rPr>
                <w:rFonts w:hint="eastAsia" w:ascii="仿宋_GB2312" w:hAnsi="仿宋_GB2312" w:eastAsia="仿宋_GB2312" w:cs="仿宋_GB2312"/>
                <w:color w:val="000000"/>
                <w:kern w:val="0"/>
                <w:sz w:val="24"/>
                <w:szCs w:val="24"/>
                <w:lang w:val="en-US" w:eastAsia="zh-CN" w:bidi="ar"/>
              </w:rPr>
              <w:t>019235</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663"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s="仿宋"/>
                <w:sz w:val="24"/>
                <w:szCs w:val="24"/>
              </w:rPr>
            </w:pPr>
            <w:r>
              <w:rPr>
                <w:rFonts w:hint="eastAsia" w:ascii="仿宋" w:hAnsi="仿宋" w:eastAsia="仿宋" w:cs="仿宋"/>
                <w:b/>
                <w:sz w:val="24"/>
                <w:szCs w:val="24"/>
              </w:rPr>
              <w:t>项目简介</w:t>
            </w:r>
          </w:p>
        </w:tc>
        <w:tc>
          <w:tcPr>
            <w:tcW w:w="8572" w:type="dxa"/>
            <w:gridSpan w:val="14"/>
            <w:vAlign w:val="center"/>
          </w:tcPr>
          <w:p>
            <w:pPr>
              <w:adjustRightInd w:val="0"/>
              <w:snapToGrid w:val="0"/>
              <w:rPr>
                <w:rFonts w:hint="eastAsia" w:ascii="仿宋" w:hAnsi="仿宋" w:eastAsia="仿宋" w:cs="仿宋"/>
                <w:b/>
                <w:bCs/>
                <w:sz w:val="24"/>
                <w:szCs w:val="24"/>
              </w:rPr>
            </w:pPr>
            <w:r>
              <w:rPr>
                <w:rFonts w:hint="eastAsia" w:ascii="仿宋" w:hAnsi="仿宋" w:eastAsia="仿宋" w:cs="仿宋"/>
                <w:b/>
                <w:bCs/>
                <w:sz w:val="24"/>
                <w:szCs w:val="24"/>
              </w:rPr>
              <w:t>项目简介：</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建设单位：</w:t>
            </w:r>
            <w:r>
              <w:rPr>
                <w:rFonts w:hint="eastAsia" w:ascii="仿宋" w:hAnsi="仿宋" w:eastAsia="仿宋" w:cs="仿宋"/>
                <w:color w:val="auto"/>
                <w:sz w:val="24"/>
                <w:szCs w:val="24"/>
                <w:lang w:eastAsia="zh-CN"/>
              </w:rPr>
              <w:t>遵义石化贵燃能源有限责任公司</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建设项目名称：</w:t>
            </w:r>
            <w:r>
              <w:rPr>
                <w:rFonts w:hint="eastAsia" w:ascii="仿宋" w:hAnsi="仿宋" w:eastAsia="仿宋" w:cs="仿宋"/>
                <w:color w:val="auto"/>
                <w:sz w:val="24"/>
                <w:szCs w:val="24"/>
                <w:lang w:eastAsia="zh-CN"/>
              </w:rPr>
              <w:t>汇川加油加气站</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建设地点：</w:t>
            </w:r>
            <w:r>
              <w:rPr>
                <w:rFonts w:hint="eastAsia" w:ascii="仿宋" w:hAnsi="仿宋" w:eastAsia="仿宋" w:cs="仿宋"/>
                <w:color w:val="auto"/>
                <w:sz w:val="24"/>
                <w:szCs w:val="24"/>
                <w:lang w:eastAsia="zh-CN"/>
              </w:rPr>
              <w:t>遵义市汇川区汇川大道千汇4S店</w:t>
            </w:r>
            <w:r>
              <w:rPr>
                <w:rFonts w:hint="eastAsia" w:ascii="仿宋" w:hAnsi="仿宋" w:eastAsia="仿宋" w:cs="仿宋"/>
                <w:color w:val="auto"/>
                <w:sz w:val="24"/>
                <w:szCs w:val="24"/>
                <w:lang w:val="en-US" w:eastAsia="zh-CN"/>
              </w:rPr>
              <w:t>附近</w:t>
            </w:r>
            <w:r>
              <w:rPr>
                <w:rFonts w:hint="eastAsia" w:ascii="仿宋" w:hAnsi="仿宋" w:eastAsia="仿宋" w:cs="仿宋"/>
                <w:color w:val="auto"/>
                <w:sz w:val="24"/>
                <w:szCs w:val="24"/>
                <w:lang w:eastAsia="zh-CN"/>
              </w:rPr>
              <w:t>（贵燃〈集团〉遵义燃气有限公司汇川加气站内）</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项目性质：危险化学品经营</w:t>
            </w:r>
          </w:p>
          <w:p>
            <w:pPr>
              <w:pStyle w:val="6"/>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加油加气站总占地面积：</w:t>
            </w:r>
            <w:r>
              <w:rPr>
                <w:rFonts w:hint="eastAsia" w:ascii="仿宋" w:hAnsi="仿宋" w:eastAsia="仿宋" w:cs="仿宋"/>
                <w:color w:val="auto"/>
                <w:sz w:val="24"/>
                <w:szCs w:val="24"/>
                <w:lang w:val="en-US" w:eastAsia="zh-CN"/>
              </w:rPr>
              <w:t>7862㎡</w:t>
            </w:r>
          </w:p>
          <w:p>
            <w:pPr>
              <w:pStyle w:val="6"/>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建设规模：拟增</w:t>
            </w:r>
            <w:r>
              <w:rPr>
                <w:rFonts w:hint="eastAsia" w:ascii="仿宋" w:hAnsi="仿宋" w:eastAsia="仿宋" w:cs="仿宋"/>
                <w:color w:val="auto"/>
                <w:sz w:val="24"/>
                <w:szCs w:val="24"/>
              </w:rPr>
              <w:t>设2具20</w:t>
            </w:r>
            <w:r>
              <w:rPr>
                <w:rFonts w:hint="eastAsia" w:ascii="仿宋" w:hAnsi="仿宋" w:eastAsia="仿宋" w:cs="仿宋"/>
                <w:color w:val="auto"/>
                <w:sz w:val="24"/>
                <w:szCs w:val="24"/>
                <w:lang w:eastAsia="zh-CN"/>
              </w:rPr>
              <w:t>m³</w:t>
            </w:r>
            <w:r>
              <w:rPr>
                <w:rFonts w:hint="eastAsia" w:ascii="仿宋" w:hAnsi="仿宋" w:eastAsia="仿宋" w:cs="仿宋"/>
                <w:color w:val="auto"/>
                <w:sz w:val="24"/>
                <w:szCs w:val="24"/>
                <w:lang w:val="en-US" w:eastAsia="zh-CN"/>
              </w:rPr>
              <w:t>SF</w:t>
            </w:r>
            <w:r>
              <w:rPr>
                <w:rFonts w:hint="eastAsia" w:ascii="仿宋" w:hAnsi="仿宋" w:eastAsia="仿宋" w:cs="仿宋"/>
                <w:color w:val="auto"/>
                <w:sz w:val="24"/>
                <w:szCs w:val="24"/>
              </w:rPr>
              <w:t>汽油罐，1具20</w:t>
            </w:r>
            <w:r>
              <w:rPr>
                <w:rFonts w:hint="eastAsia" w:ascii="仿宋" w:hAnsi="仿宋" w:eastAsia="仿宋" w:cs="仿宋"/>
                <w:color w:val="auto"/>
                <w:sz w:val="24"/>
                <w:szCs w:val="24"/>
                <w:lang w:eastAsia="zh-CN"/>
              </w:rPr>
              <w:t>m³</w:t>
            </w:r>
            <w:r>
              <w:rPr>
                <w:rFonts w:hint="eastAsia" w:ascii="仿宋" w:hAnsi="仿宋" w:eastAsia="仿宋" w:cs="仿宋"/>
                <w:color w:val="auto"/>
                <w:sz w:val="24"/>
                <w:szCs w:val="24"/>
                <w:lang w:val="en-US" w:eastAsia="zh-CN"/>
              </w:rPr>
              <w:t>SF</w:t>
            </w:r>
            <w:r>
              <w:rPr>
                <w:rFonts w:hint="eastAsia" w:ascii="仿宋" w:hAnsi="仿宋" w:eastAsia="仿宋" w:cs="仿宋"/>
                <w:color w:val="auto"/>
                <w:sz w:val="24"/>
                <w:szCs w:val="24"/>
              </w:rPr>
              <w:t>柴油罐，油罐总容积为60</w:t>
            </w:r>
            <w:r>
              <w:rPr>
                <w:rFonts w:hint="eastAsia" w:ascii="仿宋" w:hAnsi="仿宋" w:eastAsia="仿宋" w:cs="仿宋"/>
                <w:color w:val="auto"/>
                <w:sz w:val="24"/>
                <w:szCs w:val="24"/>
                <w:lang w:eastAsia="zh-CN"/>
              </w:rPr>
              <w:t>m³，</w:t>
            </w:r>
            <w:r>
              <w:rPr>
                <w:rFonts w:hint="eastAsia" w:ascii="仿宋" w:hAnsi="仿宋" w:eastAsia="仿宋" w:cs="仿宋"/>
                <w:color w:val="auto"/>
                <w:sz w:val="24"/>
                <w:szCs w:val="24"/>
              </w:rPr>
              <w:t>折油罐总容积为50</w:t>
            </w:r>
            <w:r>
              <w:rPr>
                <w:rFonts w:hint="eastAsia" w:ascii="仿宋" w:hAnsi="仿宋" w:eastAsia="仿宋" w:cs="仿宋"/>
                <w:color w:val="auto"/>
                <w:sz w:val="24"/>
                <w:szCs w:val="24"/>
                <w:lang w:eastAsia="zh-CN"/>
              </w:rPr>
              <w:t>m³；将原加气站内罩棚下靠边坡一侧的</w:t>
            </w:r>
            <w:r>
              <w:rPr>
                <w:rFonts w:hint="eastAsia" w:ascii="仿宋" w:hAnsi="仿宋" w:eastAsia="仿宋" w:cs="仿宋"/>
                <w:color w:val="auto"/>
                <w:sz w:val="24"/>
                <w:szCs w:val="24"/>
              </w:rPr>
              <w:t>2台加气机</w:t>
            </w:r>
            <w:r>
              <w:rPr>
                <w:rFonts w:hint="eastAsia" w:ascii="仿宋" w:hAnsi="仿宋" w:eastAsia="仿宋" w:cs="仿宋"/>
                <w:color w:val="auto"/>
                <w:sz w:val="24"/>
                <w:szCs w:val="24"/>
                <w:lang w:eastAsia="zh-CN"/>
              </w:rPr>
              <w:t>改</w:t>
            </w:r>
            <w:r>
              <w:rPr>
                <w:rFonts w:hint="eastAsia" w:ascii="仿宋" w:hAnsi="仿宋" w:eastAsia="仿宋" w:cs="仿宋"/>
                <w:color w:val="auto"/>
                <w:sz w:val="24"/>
                <w:szCs w:val="24"/>
              </w:rPr>
              <w:t>为</w:t>
            </w:r>
            <w:r>
              <w:rPr>
                <w:rFonts w:hint="eastAsia" w:ascii="仿宋" w:hAnsi="仿宋" w:eastAsia="仿宋" w:cs="仿宋"/>
                <w:color w:val="auto"/>
                <w:sz w:val="24"/>
                <w:szCs w:val="24"/>
                <w:lang w:val="en-US" w:eastAsia="zh-CN"/>
              </w:rPr>
              <w:t>2台4枪潜油泵</w:t>
            </w:r>
            <w:r>
              <w:rPr>
                <w:rFonts w:hint="eastAsia" w:ascii="仿宋" w:hAnsi="仿宋" w:eastAsia="仿宋" w:cs="仿宋"/>
                <w:color w:val="auto"/>
                <w:sz w:val="24"/>
                <w:szCs w:val="24"/>
              </w:rPr>
              <w:t>加油机，原加气站</w:t>
            </w:r>
            <w:r>
              <w:rPr>
                <w:rFonts w:hint="eastAsia" w:ascii="仿宋" w:hAnsi="仿宋" w:eastAsia="仿宋" w:cs="仿宋"/>
                <w:color w:val="auto"/>
                <w:sz w:val="24"/>
                <w:szCs w:val="24"/>
                <w:lang w:eastAsia="zh-CN"/>
              </w:rPr>
              <w:t>所有建（构）筑物、公用工程及辅设施均</w:t>
            </w:r>
            <w:r>
              <w:rPr>
                <w:rFonts w:hint="eastAsia" w:ascii="仿宋" w:hAnsi="仿宋" w:eastAsia="仿宋" w:cs="仿宋"/>
                <w:color w:val="auto"/>
                <w:sz w:val="24"/>
                <w:szCs w:val="24"/>
              </w:rPr>
              <w:t>利旧</w:t>
            </w:r>
            <w:r>
              <w:rPr>
                <w:rFonts w:hint="eastAsia" w:ascii="仿宋" w:hAnsi="仿宋" w:eastAsia="仿宋" w:cs="仿宋"/>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建设性质：</w:t>
            </w:r>
            <w:r>
              <w:rPr>
                <w:rFonts w:hint="eastAsia" w:ascii="仿宋" w:hAnsi="仿宋" w:eastAsia="仿宋" w:cs="仿宋"/>
                <w:color w:val="auto"/>
                <w:sz w:val="24"/>
                <w:szCs w:val="24"/>
                <w:lang w:eastAsia="zh-CN"/>
              </w:rPr>
              <w:t>扩建（在贵燃〈集团〉遵义燃气有限公司汇川加气站内新增加油工艺设施（设备）），</w:t>
            </w:r>
            <w:r>
              <w:rPr>
                <w:rFonts w:hint="eastAsia" w:ascii="仿宋" w:hAnsi="仿宋" w:eastAsia="仿宋" w:cs="仿宋"/>
                <w:color w:val="auto"/>
                <w:sz w:val="24"/>
                <w:szCs w:val="24"/>
              </w:rPr>
              <w:t>该项目</w:t>
            </w:r>
            <w:r>
              <w:rPr>
                <w:rFonts w:hint="eastAsia" w:ascii="仿宋" w:hAnsi="仿宋" w:eastAsia="仿宋" w:cs="仿宋"/>
                <w:b w:val="0"/>
                <w:bCs w:val="0"/>
                <w:color w:val="auto"/>
                <w:sz w:val="24"/>
                <w:szCs w:val="24"/>
                <w:lang w:val="en-US" w:eastAsia="zh-CN"/>
              </w:rPr>
              <w:t>于2021年05月18日获得由遵义市商务局核发的《遵义市商务局关于汇川加油站等13座站点规划确认的批复》（遵商函﹝2021﹞40号）</w:t>
            </w:r>
            <w:r>
              <w:rPr>
                <w:rFonts w:hint="eastAsia" w:ascii="仿宋" w:hAnsi="仿宋" w:eastAsia="仿宋" w:cs="仿宋"/>
                <w:color w:val="auto"/>
                <w:sz w:val="24"/>
                <w:szCs w:val="24"/>
              </w:rPr>
              <w:t>；于20</w:t>
            </w:r>
            <w:r>
              <w:rPr>
                <w:rFonts w:hint="eastAsia" w:ascii="仿宋" w:hAnsi="仿宋" w:eastAsia="仿宋" w:cs="仿宋"/>
                <w:color w:val="auto"/>
                <w:sz w:val="24"/>
                <w:szCs w:val="24"/>
                <w:lang w:val="en-US" w:eastAsia="zh-CN"/>
              </w:rPr>
              <w:t>23</w:t>
            </w:r>
            <w:r>
              <w:rPr>
                <w:rFonts w:hint="eastAsia" w:ascii="仿宋" w:hAnsi="仿宋" w:eastAsia="仿宋" w:cs="仿宋"/>
                <w:color w:val="auto"/>
                <w:sz w:val="24"/>
                <w:szCs w:val="24"/>
              </w:rPr>
              <w:t>年</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28</w:t>
            </w:r>
            <w:r>
              <w:rPr>
                <w:rFonts w:hint="eastAsia" w:ascii="仿宋" w:hAnsi="仿宋" w:eastAsia="仿宋" w:cs="仿宋"/>
                <w:color w:val="auto"/>
                <w:sz w:val="24"/>
                <w:szCs w:val="24"/>
              </w:rPr>
              <w:t>日</w:t>
            </w:r>
            <w:r>
              <w:rPr>
                <w:rFonts w:hint="eastAsia" w:ascii="仿宋" w:hAnsi="仿宋" w:eastAsia="仿宋" w:cs="仿宋"/>
                <w:color w:val="auto"/>
                <w:sz w:val="24"/>
                <w:szCs w:val="24"/>
                <w:lang w:eastAsia="zh-CN"/>
              </w:rPr>
              <w:t>获得由遵义市商务局出具的《</w:t>
            </w:r>
            <w:r>
              <w:rPr>
                <w:rFonts w:hint="eastAsia" w:ascii="仿宋" w:hAnsi="仿宋" w:eastAsia="仿宋" w:cs="仿宋"/>
                <w:color w:val="auto"/>
                <w:sz w:val="24"/>
                <w:szCs w:val="24"/>
              </w:rPr>
              <w:t>遵义市商务局关于遵义石化贵燃能源有限责任公司新建汇川加油站有关情况的说明</w:t>
            </w:r>
            <w:r>
              <w:rPr>
                <w:rFonts w:hint="eastAsia" w:ascii="仿宋" w:hAnsi="仿宋" w:eastAsia="仿宋" w:cs="仿宋"/>
                <w:color w:val="auto"/>
                <w:sz w:val="24"/>
                <w:szCs w:val="24"/>
                <w:lang w:eastAsia="zh-CN"/>
              </w:rPr>
              <w:t>》，要求在规划确认书有效期内进行建设，说明文件中明确规划确认书有效时间至</w:t>
            </w:r>
            <w:r>
              <w:rPr>
                <w:rFonts w:hint="eastAsia" w:ascii="仿宋" w:hAnsi="仿宋" w:eastAsia="仿宋" w:cs="仿宋"/>
                <w:color w:val="auto"/>
                <w:sz w:val="24"/>
                <w:szCs w:val="24"/>
                <w:lang w:val="en-US" w:eastAsia="zh-CN"/>
              </w:rPr>
              <w:t>2023年5月18日</w:t>
            </w:r>
            <w:r>
              <w:rPr>
                <w:rFonts w:hint="eastAsia" w:ascii="仿宋" w:hAnsi="仿宋" w:eastAsia="仿宋" w:cs="仿宋"/>
                <w:b w:val="0"/>
                <w:bCs w:val="0"/>
                <w:color w:val="auto"/>
                <w:sz w:val="24"/>
                <w:szCs w:val="24"/>
              </w:rPr>
              <w:t>。</w:t>
            </w:r>
          </w:p>
          <w:p>
            <w:pPr>
              <w:keepNext w:val="0"/>
              <w:keepLines w:val="0"/>
              <w:pageBreakBefore w:val="0"/>
              <w:kinsoku/>
              <w:wordWrap/>
              <w:overflowPunct/>
              <w:topLinePunct w:val="0"/>
              <w:autoSpaceDE/>
              <w:autoSpaceDN/>
              <w:bidi w:val="0"/>
              <w:snapToGrid/>
              <w:spacing w:line="400" w:lineRule="exact"/>
              <w:ind w:right="0" w:firstLine="480" w:firstLineChars="200"/>
              <w:textAlignment w:val="auto"/>
              <w:rPr>
                <w:rFonts w:hint="eastAsia" w:ascii="仿宋" w:hAnsi="仿宋" w:eastAsia="仿宋" w:cs="仿宋"/>
                <w:b/>
                <w:bCs/>
                <w:sz w:val="24"/>
                <w:szCs w:val="24"/>
              </w:rPr>
            </w:pPr>
            <w:r>
              <w:rPr>
                <w:rFonts w:hint="eastAsia" w:ascii="仿宋" w:hAnsi="仿宋" w:eastAsia="仿宋" w:cs="仿宋"/>
                <w:color w:val="auto"/>
                <w:sz w:val="24"/>
                <w:szCs w:val="24"/>
              </w:rPr>
              <w:t>主要建设内容：</w:t>
            </w:r>
            <w:r>
              <w:rPr>
                <w:rFonts w:hint="eastAsia" w:ascii="仿宋" w:hAnsi="仿宋" w:eastAsia="仿宋" w:cs="仿宋"/>
                <w:color w:val="auto"/>
                <w:sz w:val="24"/>
                <w:szCs w:val="24"/>
                <w:lang w:eastAsia="zh-CN"/>
              </w:rPr>
              <w:t>拟建设内容主要为利旧原加气站已建的建（构）筑物，</w:t>
            </w:r>
            <w:r>
              <w:rPr>
                <w:rFonts w:hint="eastAsia" w:ascii="仿宋" w:hAnsi="仿宋" w:eastAsia="仿宋" w:cs="仿宋"/>
                <w:color w:val="auto"/>
                <w:sz w:val="24"/>
                <w:szCs w:val="24"/>
              </w:rPr>
              <w:t>新增加油</w:t>
            </w:r>
            <w:r>
              <w:rPr>
                <w:rFonts w:hint="eastAsia" w:ascii="仿宋" w:hAnsi="仿宋" w:eastAsia="仿宋" w:cs="仿宋"/>
                <w:color w:val="auto"/>
                <w:sz w:val="24"/>
                <w:szCs w:val="24"/>
                <w:lang w:eastAsia="zh-CN"/>
              </w:rPr>
              <w:t>工艺设施（设备），拟增</w:t>
            </w:r>
            <w:r>
              <w:rPr>
                <w:rFonts w:hint="eastAsia" w:ascii="仿宋" w:hAnsi="仿宋" w:eastAsia="仿宋" w:cs="仿宋"/>
                <w:color w:val="auto"/>
                <w:sz w:val="24"/>
                <w:szCs w:val="24"/>
              </w:rPr>
              <w:t>设2具20</w:t>
            </w:r>
            <w:r>
              <w:rPr>
                <w:rFonts w:hint="eastAsia" w:ascii="仿宋" w:hAnsi="仿宋" w:eastAsia="仿宋" w:cs="仿宋"/>
                <w:color w:val="auto"/>
                <w:sz w:val="24"/>
                <w:szCs w:val="24"/>
                <w:lang w:eastAsia="zh-CN"/>
              </w:rPr>
              <w:t>m³</w:t>
            </w:r>
            <w:r>
              <w:rPr>
                <w:rFonts w:hint="eastAsia" w:ascii="仿宋" w:hAnsi="仿宋" w:eastAsia="仿宋" w:cs="仿宋"/>
                <w:color w:val="auto"/>
                <w:sz w:val="24"/>
                <w:szCs w:val="24"/>
                <w:lang w:val="en-US" w:eastAsia="zh-CN"/>
              </w:rPr>
              <w:t>SF</w:t>
            </w:r>
            <w:r>
              <w:rPr>
                <w:rFonts w:hint="eastAsia" w:ascii="仿宋" w:hAnsi="仿宋" w:eastAsia="仿宋" w:cs="仿宋"/>
                <w:color w:val="auto"/>
                <w:sz w:val="24"/>
                <w:szCs w:val="24"/>
              </w:rPr>
              <w:t>汽油罐，1具20</w:t>
            </w:r>
            <w:r>
              <w:rPr>
                <w:rFonts w:hint="eastAsia" w:ascii="仿宋" w:hAnsi="仿宋" w:eastAsia="仿宋" w:cs="仿宋"/>
                <w:color w:val="auto"/>
                <w:sz w:val="24"/>
                <w:szCs w:val="24"/>
                <w:lang w:eastAsia="zh-CN"/>
              </w:rPr>
              <w:t>m³</w:t>
            </w:r>
            <w:r>
              <w:rPr>
                <w:rFonts w:hint="eastAsia" w:ascii="仿宋" w:hAnsi="仿宋" w:eastAsia="仿宋" w:cs="仿宋"/>
                <w:color w:val="auto"/>
                <w:sz w:val="24"/>
                <w:szCs w:val="24"/>
                <w:lang w:val="en-US" w:eastAsia="zh-CN"/>
              </w:rPr>
              <w:t>SF</w:t>
            </w:r>
            <w:r>
              <w:rPr>
                <w:rFonts w:hint="eastAsia" w:ascii="仿宋" w:hAnsi="仿宋" w:eastAsia="仿宋" w:cs="仿宋"/>
                <w:color w:val="auto"/>
                <w:sz w:val="24"/>
                <w:szCs w:val="24"/>
              </w:rPr>
              <w:t>柴油罐，油罐总容积为60</w:t>
            </w:r>
            <w:r>
              <w:rPr>
                <w:rFonts w:hint="eastAsia" w:ascii="仿宋" w:hAnsi="仿宋" w:eastAsia="仿宋" w:cs="仿宋"/>
                <w:color w:val="auto"/>
                <w:sz w:val="24"/>
                <w:szCs w:val="24"/>
                <w:lang w:eastAsia="zh-CN"/>
              </w:rPr>
              <w:t>m³</w:t>
            </w:r>
            <w:r>
              <w:rPr>
                <w:rFonts w:hint="eastAsia" w:ascii="仿宋" w:hAnsi="仿宋" w:eastAsia="仿宋" w:cs="仿宋"/>
                <w:color w:val="auto"/>
                <w:sz w:val="24"/>
                <w:szCs w:val="24"/>
              </w:rPr>
              <w:t>折油罐总容积为50</w:t>
            </w:r>
            <w:r>
              <w:rPr>
                <w:rFonts w:hint="eastAsia" w:ascii="仿宋" w:hAnsi="仿宋" w:eastAsia="仿宋" w:cs="仿宋"/>
                <w:color w:val="auto"/>
                <w:sz w:val="24"/>
                <w:szCs w:val="24"/>
                <w:lang w:eastAsia="zh-CN"/>
              </w:rPr>
              <w:t>m³，油罐拟布置在罩棚下行车道下，设置承重罐池；将原加气站内罩棚下靠边坡一侧的</w:t>
            </w:r>
            <w:r>
              <w:rPr>
                <w:rFonts w:hint="eastAsia" w:ascii="仿宋" w:hAnsi="仿宋" w:eastAsia="仿宋" w:cs="仿宋"/>
                <w:color w:val="auto"/>
                <w:sz w:val="24"/>
                <w:szCs w:val="24"/>
              </w:rPr>
              <w:t>2台加气机</w:t>
            </w:r>
            <w:r>
              <w:rPr>
                <w:rFonts w:hint="eastAsia" w:ascii="仿宋" w:hAnsi="仿宋" w:eastAsia="仿宋" w:cs="仿宋"/>
                <w:color w:val="auto"/>
                <w:sz w:val="24"/>
                <w:szCs w:val="24"/>
                <w:lang w:eastAsia="zh-CN"/>
              </w:rPr>
              <w:t>改</w:t>
            </w:r>
            <w:r>
              <w:rPr>
                <w:rFonts w:hint="eastAsia" w:ascii="仿宋" w:hAnsi="仿宋" w:eastAsia="仿宋" w:cs="仿宋"/>
                <w:color w:val="auto"/>
                <w:sz w:val="24"/>
                <w:szCs w:val="24"/>
              </w:rPr>
              <w:t>为</w:t>
            </w:r>
            <w:r>
              <w:rPr>
                <w:rFonts w:hint="eastAsia" w:ascii="仿宋" w:hAnsi="仿宋" w:eastAsia="仿宋" w:cs="仿宋"/>
                <w:color w:val="auto"/>
                <w:sz w:val="24"/>
                <w:szCs w:val="24"/>
                <w:lang w:val="en-US" w:eastAsia="zh-CN"/>
              </w:rPr>
              <w:t>2台4枪潜油泵</w:t>
            </w:r>
            <w:r>
              <w:rPr>
                <w:rFonts w:hint="eastAsia" w:ascii="仿宋" w:hAnsi="仿宋" w:eastAsia="仿宋" w:cs="仿宋"/>
                <w:color w:val="auto"/>
                <w:sz w:val="24"/>
                <w:szCs w:val="24"/>
              </w:rPr>
              <w:t>加油机</w:t>
            </w:r>
            <w:r>
              <w:rPr>
                <w:rFonts w:hint="eastAsia" w:ascii="仿宋" w:hAnsi="仿宋" w:eastAsia="仿宋" w:cs="仿宋"/>
                <w:color w:val="000000"/>
                <w:sz w:val="24"/>
                <w:szCs w:val="24"/>
              </w:rPr>
              <w:t>。</w:t>
            </w:r>
            <w:r>
              <w:rPr>
                <w:rFonts w:hint="eastAsia" w:ascii="仿宋" w:hAnsi="仿宋" w:eastAsia="仿宋" w:cs="仿宋"/>
                <w:color w:val="auto"/>
                <w:sz w:val="24"/>
                <w:szCs w:val="24"/>
                <w:lang w:eastAsia="zh-CN"/>
              </w:rPr>
              <w:t>扩建后，该加油加气站内设有</w:t>
            </w:r>
            <w:r>
              <w:rPr>
                <w:rFonts w:hint="eastAsia" w:ascii="仿宋" w:hAnsi="仿宋" w:eastAsia="仿宋" w:cs="仿宋"/>
                <w:snapToGrid w:val="0"/>
                <w:color w:val="auto"/>
                <w:kern w:val="21"/>
                <w:position w:val="2"/>
                <w:sz w:val="24"/>
                <w:szCs w:val="24"/>
              </w:rPr>
              <w:t>埋地卧式汽油储罐2台（单台容积</w:t>
            </w:r>
            <w:r>
              <w:rPr>
                <w:rFonts w:hint="eastAsia" w:ascii="仿宋" w:hAnsi="仿宋" w:eastAsia="仿宋" w:cs="仿宋"/>
                <w:snapToGrid w:val="0"/>
                <w:color w:val="auto"/>
                <w:kern w:val="21"/>
                <w:position w:val="2"/>
                <w:sz w:val="24"/>
                <w:szCs w:val="24"/>
                <w:lang w:val="en-US" w:eastAsia="zh-CN"/>
              </w:rPr>
              <w:t>2</w:t>
            </w:r>
            <w:r>
              <w:rPr>
                <w:rFonts w:hint="eastAsia" w:ascii="仿宋" w:hAnsi="仿宋" w:eastAsia="仿宋" w:cs="仿宋"/>
                <w:snapToGrid w:val="0"/>
                <w:color w:val="auto"/>
                <w:kern w:val="21"/>
                <w:position w:val="2"/>
                <w:sz w:val="24"/>
                <w:szCs w:val="24"/>
              </w:rPr>
              <w:t>0</w:t>
            </w:r>
            <w:r>
              <w:rPr>
                <w:rFonts w:hint="eastAsia" w:ascii="仿宋" w:hAnsi="仿宋" w:eastAsia="仿宋" w:cs="仿宋"/>
                <w:snapToGrid w:val="0"/>
                <w:color w:val="auto"/>
                <w:kern w:val="21"/>
                <w:position w:val="2"/>
                <w:sz w:val="24"/>
                <w:szCs w:val="24"/>
                <w:lang w:eastAsia="zh-CN"/>
              </w:rPr>
              <w:t>m³</w:t>
            </w:r>
            <w:r>
              <w:rPr>
                <w:rFonts w:hint="eastAsia" w:ascii="仿宋" w:hAnsi="仿宋" w:eastAsia="仿宋" w:cs="仿宋"/>
                <w:snapToGrid w:val="0"/>
                <w:color w:val="auto"/>
                <w:kern w:val="21"/>
                <w:position w:val="2"/>
                <w:sz w:val="24"/>
                <w:szCs w:val="24"/>
              </w:rPr>
              <w:t>）、埋地卧式柴油储罐</w:t>
            </w:r>
            <w:r>
              <w:rPr>
                <w:rFonts w:hint="eastAsia" w:ascii="仿宋" w:hAnsi="仿宋" w:eastAsia="仿宋" w:cs="仿宋"/>
                <w:snapToGrid w:val="0"/>
                <w:color w:val="auto"/>
                <w:kern w:val="21"/>
                <w:position w:val="2"/>
                <w:sz w:val="24"/>
                <w:szCs w:val="24"/>
                <w:lang w:val="en-US" w:eastAsia="zh-CN"/>
              </w:rPr>
              <w:t>1</w:t>
            </w:r>
            <w:r>
              <w:rPr>
                <w:rFonts w:hint="eastAsia" w:ascii="仿宋" w:hAnsi="仿宋" w:eastAsia="仿宋" w:cs="仿宋"/>
                <w:snapToGrid w:val="0"/>
                <w:color w:val="auto"/>
                <w:kern w:val="21"/>
                <w:position w:val="2"/>
                <w:sz w:val="24"/>
                <w:szCs w:val="24"/>
              </w:rPr>
              <w:t>台（单台容积</w:t>
            </w:r>
            <w:r>
              <w:rPr>
                <w:rFonts w:hint="eastAsia" w:ascii="仿宋" w:hAnsi="仿宋" w:eastAsia="仿宋" w:cs="仿宋"/>
                <w:snapToGrid w:val="0"/>
                <w:color w:val="auto"/>
                <w:kern w:val="21"/>
                <w:position w:val="2"/>
                <w:sz w:val="24"/>
                <w:szCs w:val="24"/>
                <w:lang w:val="en-US" w:eastAsia="zh-CN"/>
              </w:rPr>
              <w:t>2</w:t>
            </w:r>
            <w:r>
              <w:rPr>
                <w:rFonts w:hint="eastAsia" w:ascii="仿宋" w:hAnsi="仿宋" w:eastAsia="仿宋" w:cs="仿宋"/>
                <w:snapToGrid w:val="0"/>
                <w:color w:val="auto"/>
                <w:kern w:val="21"/>
                <w:position w:val="2"/>
                <w:sz w:val="24"/>
                <w:szCs w:val="24"/>
              </w:rPr>
              <w:t>0</w:t>
            </w:r>
            <w:r>
              <w:rPr>
                <w:rFonts w:hint="eastAsia" w:ascii="仿宋" w:hAnsi="仿宋" w:eastAsia="仿宋" w:cs="仿宋"/>
                <w:snapToGrid w:val="0"/>
                <w:color w:val="auto"/>
                <w:kern w:val="21"/>
                <w:position w:val="2"/>
                <w:sz w:val="24"/>
                <w:szCs w:val="24"/>
                <w:lang w:eastAsia="zh-CN"/>
              </w:rPr>
              <w:t>m³</w:t>
            </w:r>
            <w:r>
              <w:rPr>
                <w:rFonts w:hint="eastAsia" w:ascii="仿宋" w:hAnsi="仿宋" w:eastAsia="仿宋" w:cs="仿宋"/>
                <w:snapToGrid w:val="0"/>
                <w:color w:val="auto"/>
                <w:kern w:val="21"/>
                <w:position w:val="2"/>
                <w:sz w:val="24"/>
                <w:szCs w:val="24"/>
              </w:rPr>
              <w:t>）；CNG储气瓶组1组（水容积</w:t>
            </w:r>
            <w:r>
              <w:rPr>
                <w:rFonts w:hint="eastAsia" w:ascii="仿宋" w:hAnsi="仿宋" w:eastAsia="仿宋" w:cs="仿宋"/>
                <w:snapToGrid w:val="0"/>
                <w:color w:val="auto"/>
                <w:kern w:val="21"/>
                <w:position w:val="2"/>
                <w:sz w:val="24"/>
                <w:szCs w:val="24"/>
                <w:lang w:val="en-US" w:eastAsia="zh-CN"/>
              </w:rPr>
              <w:t>9</w:t>
            </w:r>
            <w:r>
              <w:rPr>
                <w:rFonts w:hint="eastAsia" w:ascii="仿宋" w:hAnsi="仿宋" w:eastAsia="仿宋" w:cs="仿宋"/>
                <w:snapToGrid w:val="0"/>
                <w:color w:val="auto"/>
                <w:kern w:val="21"/>
                <w:position w:val="2"/>
                <w:sz w:val="24"/>
                <w:szCs w:val="24"/>
                <w:lang w:eastAsia="zh-CN"/>
              </w:rPr>
              <w:t>m³</w:t>
            </w:r>
            <w:r>
              <w:rPr>
                <w:rFonts w:hint="eastAsia" w:ascii="仿宋" w:hAnsi="仿宋" w:eastAsia="仿宋" w:cs="仿宋"/>
                <w:snapToGrid w:val="0"/>
                <w:color w:val="auto"/>
                <w:kern w:val="21"/>
                <w:position w:val="2"/>
                <w:sz w:val="24"/>
                <w:szCs w:val="24"/>
              </w:rPr>
              <w:t>），</w:t>
            </w:r>
            <w:r>
              <w:rPr>
                <w:rFonts w:hint="eastAsia" w:ascii="仿宋" w:hAnsi="仿宋" w:eastAsia="仿宋" w:cs="仿宋"/>
                <w:color w:val="auto"/>
                <w:sz w:val="24"/>
                <w:szCs w:val="24"/>
              </w:rPr>
              <w:t>依据《汽车加油加气加氢站技术标准》</w:t>
            </w:r>
            <w:r>
              <w:rPr>
                <w:rFonts w:hint="eastAsia" w:ascii="仿宋" w:hAnsi="仿宋" w:eastAsia="仿宋" w:cs="仿宋"/>
                <w:color w:val="auto"/>
                <w:sz w:val="24"/>
                <w:szCs w:val="24"/>
                <w:lang w:eastAsia="zh-CN"/>
              </w:rPr>
              <w:t>（GB50156-2021）</w:t>
            </w:r>
            <w:r>
              <w:rPr>
                <w:rFonts w:hint="eastAsia" w:ascii="仿宋" w:hAnsi="仿宋" w:eastAsia="仿宋" w:cs="仿宋"/>
                <w:color w:val="auto"/>
                <w:sz w:val="24"/>
                <w:szCs w:val="24"/>
              </w:rPr>
              <w:t>表3.0.17规定，新增加油功能后为</w:t>
            </w:r>
            <w:r>
              <w:rPr>
                <w:rFonts w:hint="eastAsia" w:ascii="仿宋" w:hAnsi="仿宋" w:eastAsia="仿宋" w:cs="仿宋"/>
                <w:color w:val="auto"/>
                <w:sz w:val="24"/>
                <w:szCs w:val="24"/>
                <w:lang w:eastAsia="zh-CN"/>
              </w:rPr>
              <w:t>三</w:t>
            </w:r>
            <w:r>
              <w:rPr>
                <w:rFonts w:hint="eastAsia" w:ascii="仿宋" w:hAnsi="仿宋" w:eastAsia="仿宋" w:cs="仿宋"/>
                <w:color w:val="auto"/>
                <w:sz w:val="24"/>
                <w:szCs w:val="24"/>
              </w:rPr>
              <w:t>级</w:t>
            </w:r>
            <w:r>
              <w:rPr>
                <w:rFonts w:hint="eastAsia" w:ascii="仿宋" w:hAnsi="仿宋" w:eastAsia="仿宋" w:cs="仿宋"/>
                <w:color w:val="auto"/>
                <w:sz w:val="24"/>
                <w:szCs w:val="24"/>
                <w:lang w:eastAsia="zh-CN"/>
              </w:rPr>
              <w:t>加油加气站</w:t>
            </w:r>
            <w:r>
              <w:rPr>
                <w:rFonts w:hint="eastAsia" w:ascii="仿宋" w:hAnsi="仿宋" w:eastAsia="仿宋" w:cs="仿宋"/>
                <w:sz w:val="24"/>
                <w:szCs w:val="24"/>
              </w:rPr>
              <w:t>。</w:t>
            </w:r>
          </w:p>
          <w:p>
            <w:pPr>
              <w:adjustRightInd w:val="0"/>
              <w:snapToGrid w:val="0"/>
              <w:rPr>
                <w:rFonts w:hint="eastAsia" w:ascii="仿宋" w:hAnsi="仿宋" w:eastAsia="仿宋" w:cs="仿宋"/>
                <w:sz w:val="24"/>
                <w:szCs w:val="24"/>
              </w:rPr>
            </w:pPr>
            <w:r>
              <w:rPr>
                <w:rFonts w:hint="eastAsia" w:ascii="仿宋" w:hAnsi="仿宋" w:eastAsia="仿宋" w:cs="仿宋"/>
                <w:b/>
                <w:bCs/>
                <w:sz w:val="24"/>
                <w:szCs w:val="24"/>
              </w:rPr>
              <w:t>现场勘察照片</w:t>
            </w:r>
            <w:r>
              <w:rPr>
                <w:rFonts w:hint="eastAsia" w:ascii="仿宋" w:hAnsi="仿宋" w:eastAsia="仿宋" w:cs="仿宋"/>
                <w:sz w:val="24"/>
                <w:szCs w:val="24"/>
              </w:rPr>
              <w:t>：</w:t>
            </w:r>
          </w:p>
          <w:p>
            <w:pPr>
              <w:adjustRightInd w:val="0"/>
              <w:snapToGrid w:val="0"/>
              <w:jc w:val="center"/>
              <w:rPr>
                <w:rFonts w:hint="eastAsia" w:ascii="仿宋" w:hAnsi="仿宋" w:eastAsia="仿宋" w:cs="仿宋"/>
                <w:sz w:val="24"/>
                <w:szCs w:val="24"/>
                <w:lang w:eastAsia="zh-CN"/>
              </w:rPr>
            </w:pPr>
            <w:r>
              <w:drawing>
                <wp:inline distT="0" distB="0" distL="114300" distR="114300">
                  <wp:extent cx="4114800" cy="21050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14800" cy="21050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现场开展工作情况</w:t>
            </w:r>
          </w:p>
        </w:tc>
        <w:tc>
          <w:tcPr>
            <w:tcW w:w="1286" w:type="dxa"/>
            <w:gridSpan w:val="2"/>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勘验人员</w:t>
            </w:r>
          </w:p>
        </w:tc>
        <w:tc>
          <w:tcPr>
            <w:tcW w:w="1360" w:type="dxa"/>
            <w:gridSpan w:val="3"/>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勘验时间</w:t>
            </w:r>
          </w:p>
        </w:tc>
        <w:tc>
          <w:tcPr>
            <w:tcW w:w="3079" w:type="dxa"/>
            <w:gridSpan w:val="6"/>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勘验任务</w:t>
            </w:r>
          </w:p>
        </w:tc>
        <w:tc>
          <w:tcPr>
            <w:tcW w:w="2847" w:type="dxa"/>
            <w:gridSpan w:val="3"/>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hint="eastAsia" w:ascii="仿宋" w:hAnsi="仿宋" w:eastAsia="仿宋" w:cs="仿宋"/>
                <w:sz w:val="24"/>
                <w:szCs w:val="24"/>
              </w:rPr>
            </w:pPr>
          </w:p>
        </w:tc>
        <w:tc>
          <w:tcPr>
            <w:tcW w:w="1286" w:type="dxa"/>
            <w:gridSpan w:val="2"/>
            <w:vAlign w:val="center"/>
          </w:tcPr>
          <w:p>
            <w:pPr>
              <w:spacing w:line="36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朱继红</w:t>
            </w:r>
          </w:p>
        </w:tc>
        <w:tc>
          <w:tcPr>
            <w:tcW w:w="1360" w:type="dxa"/>
            <w:gridSpan w:val="3"/>
            <w:vAlign w:val="center"/>
          </w:tcPr>
          <w:p>
            <w:pPr>
              <w:spacing w:line="360" w:lineRule="exact"/>
              <w:rPr>
                <w:rFonts w:hint="eastAsia" w:ascii="仿宋" w:hAnsi="仿宋" w:eastAsia="仿宋" w:cs="仿宋"/>
                <w:sz w:val="24"/>
                <w:szCs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3</w:t>
            </w:r>
            <w:r>
              <w:rPr>
                <w:rFonts w:hint="eastAsia" w:ascii="仿宋" w:hAnsi="仿宋" w:eastAsia="仿宋" w:cs="仿宋"/>
                <w:sz w:val="24"/>
                <w:szCs w:val="24"/>
              </w:rPr>
              <w:t>年</w:t>
            </w:r>
            <w:r>
              <w:rPr>
                <w:rFonts w:hint="eastAsia" w:ascii="仿宋" w:hAnsi="仿宋" w:eastAsia="仿宋" w:cs="仿宋"/>
                <w:sz w:val="24"/>
                <w:szCs w:val="24"/>
                <w:lang w:val="en-US" w:eastAsia="zh-CN"/>
              </w:rPr>
              <w:t>3</w:t>
            </w:r>
            <w:r>
              <w:rPr>
                <w:rFonts w:hint="eastAsia" w:ascii="仿宋" w:hAnsi="仿宋" w:eastAsia="仿宋" w:cs="仿宋"/>
                <w:sz w:val="24"/>
                <w:szCs w:val="24"/>
              </w:rPr>
              <w:t>月</w:t>
            </w:r>
            <w:r>
              <w:rPr>
                <w:rFonts w:hint="eastAsia" w:ascii="仿宋" w:hAnsi="仿宋" w:eastAsia="仿宋" w:cs="仿宋"/>
                <w:sz w:val="24"/>
                <w:szCs w:val="24"/>
                <w:lang w:val="en-US" w:eastAsia="zh-CN"/>
              </w:rPr>
              <w:t>25</w:t>
            </w:r>
            <w:r>
              <w:rPr>
                <w:rFonts w:hint="eastAsia" w:ascii="仿宋" w:hAnsi="仿宋" w:eastAsia="仿宋" w:cs="仿宋"/>
                <w:sz w:val="24"/>
                <w:szCs w:val="24"/>
              </w:rPr>
              <w:t>日</w:t>
            </w:r>
          </w:p>
        </w:tc>
        <w:tc>
          <w:tcPr>
            <w:tcW w:w="3079" w:type="dxa"/>
            <w:gridSpan w:val="6"/>
            <w:vAlign w:val="center"/>
          </w:tcPr>
          <w:p>
            <w:pPr>
              <w:rPr>
                <w:rFonts w:hint="eastAsia" w:ascii="仿宋" w:hAnsi="仿宋" w:eastAsia="仿宋" w:cs="仿宋"/>
                <w:sz w:val="24"/>
                <w:szCs w:val="24"/>
              </w:rPr>
            </w:pPr>
            <w:r>
              <w:rPr>
                <w:rFonts w:hint="eastAsia" w:ascii="仿宋" w:hAnsi="仿宋" w:eastAsia="仿宋" w:cs="仿宋"/>
                <w:sz w:val="24"/>
                <w:szCs w:val="24"/>
              </w:rPr>
              <w:t>对项目情况、周边环境、法律法规的符合性进行勘察。</w:t>
            </w:r>
          </w:p>
        </w:tc>
        <w:tc>
          <w:tcPr>
            <w:tcW w:w="2847" w:type="dxa"/>
            <w:gridSpan w:val="3"/>
            <w:vAlign w:val="center"/>
          </w:tcPr>
          <w:p>
            <w:pPr>
              <w:spacing w:line="300" w:lineRule="exact"/>
              <w:jc w:val="center"/>
              <w:rPr>
                <w:rFonts w:hint="eastAsia" w:ascii="仿宋" w:hAnsi="仿宋" w:eastAsia="仿宋" w:cs="仿宋"/>
                <w:b/>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hint="eastAsia" w:ascii="仿宋" w:hAnsi="仿宋" w:eastAsia="仿宋" w:cs="仿宋"/>
                <w:b/>
                <w:sz w:val="24"/>
                <w:szCs w:val="24"/>
              </w:rPr>
            </w:pPr>
          </w:p>
        </w:tc>
        <w:tc>
          <w:tcPr>
            <w:tcW w:w="1286" w:type="dxa"/>
            <w:gridSpan w:val="2"/>
            <w:vAlign w:val="center"/>
          </w:tcPr>
          <w:p>
            <w:pPr>
              <w:spacing w:line="300" w:lineRule="exact"/>
              <w:jc w:val="center"/>
              <w:rPr>
                <w:rFonts w:hint="eastAsia" w:ascii="仿宋" w:hAnsi="仿宋" w:eastAsia="仿宋" w:cs="仿宋"/>
                <w:bCs/>
                <w:sz w:val="24"/>
                <w:szCs w:val="24"/>
              </w:rPr>
            </w:pPr>
            <w:r>
              <w:rPr>
                <w:rFonts w:hint="eastAsia" w:ascii="仿宋" w:hAnsi="仿宋" w:eastAsia="仿宋" w:cs="仿宋"/>
                <w:sz w:val="24"/>
                <w:szCs w:val="24"/>
              </w:rPr>
              <w:t>王永辉</w:t>
            </w:r>
          </w:p>
        </w:tc>
        <w:tc>
          <w:tcPr>
            <w:tcW w:w="1360" w:type="dxa"/>
            <w:gridSpan w:val="3"/>
            <w:vAlign w:val="center"/>
          </w:tcPr>
          <w:p>
            <w:pPr>
              <w:spacing w:line="360" w:lineRule="exact"/>
              <w:rPr>
                <w:rFonts w:hint="eastAsia" w:ascii="仿宋" w:hAnsi="仿宋" w:eastAsia="仿宋" w:cs="仿宋"/>
                <w:sz w:val="24"/>
                <w:szCs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3</w:t>
            </w:r>
            <w:r>
              <w:rPr>
                <w:rFonts w:hint="eastAsia" w:ascii="仿宋" w:hAnsi="仿宋" w:eastAsia="仿宋" w:cs="仿宋"/>
                <w:sz w:val="24"/>
                <w:szCs w:val="24"/>
              </w:rPr>
              <w:t>年</w:t>
            </w:r>
            <w:r>
              <w:rPr>
                <w:rFonts w:hint="eastAsia" w:ascii="仿宋" w:hAnsi="仿宋" w:eastAsia="仿宋" w:cs="仿宋"/>
                <w:sz w:val="24"/>
                <w:szCs w:val="24"/>
                <w:lang w:val="en-US" w:eastAsia="zh-CN"/>
              </w:rPr>
              <w:t>3</w:t>
            </w:r>
            <w:r>
              <w:rPr>
                <w:rFonts w:hint="eastAsia" w:ascii="仿宋" w:hAnsi="仿宋" w:eastAsia="仿宋" w:cs="仿宋"/>
                <w:sz w:val="24"/>
                <w:szCs w:val="24"/>
              </w:rPr>
              <w:t>月2</w:t>
            </w:r>
            <w:r>
              <w:rPr>
                <w:rFonts w:hint="eastAsia" w:ascii="仿宋" w:hAnsi="仿宋" w:eastAsia="仿宋" w:cs="仿宋"/>
                <w:sz w:val="24"/>
                <w:szCs w:val="24"/>
                <w:lang w:val="en-US" w:eastAsia="zh-CN"/>
              </w:rPr>
              <w:t>5</w:t>
            </w:r>
            <w:r>
              <w:rPr>
                <w:rFonts w:hint="eastAsia" w:ascii="仿宋" w:hAnsi="仿宋" w:eastAsia="仿宋" w:cs="仿宋"/>
                <w:sz w:val="24"/>
                <w:szCs w:val="24"/>
              </w:rPr>
              <w:t>日</w:t>
            </w:r>
          </w:p>
        </w:tc>
        <w:tc>
          <w:tcPr>
            <w:tcW w:w="3079" w:type="dxa"/>
            <w:gridSpan w:val="6"/>
            <w:vAlign w:val="center"/>
          </w:tcPr>
          <w:p>
            <w:pPr>
              <w:rPr>
                <w:rFonts w:hint="eastAsia" w:ascii="仿宋" w:hAnsi="仿宋" w:eastAsia="仿宋" w:cs="仿宋"/>
                <w:sz w:val="24"/>
                <w:szCs w:val="24"/>
              </w:rPr>
            </w:pPr>
            <w:r>
              <w:rPr>
                <w:rFonts w:hint="eastAsia" w:ascii="仿宋" w:hAnsi="仿宋" w:eastAsia="仿宋" w:cs="仿宋"/>
                <w:sz w:val="24"/>
                <w:szCs w:val="24"/>
              </w:rPr>
              <w:t>对改造项目情况、周边环境、现场进行勘察并收集资料。</w:t>
            </w:r>
          </w:p>
        </w:tc>
        <w:tc>
          <w:tcPr>
            <w:tcW w:w="2847" w:type="dxa"/>
            <w:gridSpan w:val="3"/>
            <w:vAlign w:val="center"/>
          </w:tcPr>
          <w:p>
            <w:pPr>
              <w:jc w:val="center"/>
              <w:rPr>
                <w:rFonts w:hint="eastAsia" w:ascii="仿宋" w:hAnsi="仿宋" w:eastAsia="仿宋" w:cs="仿宋"/>
                <w:kern w:val="2"/>
                <w:sz w:val="24"/>
                <w:szCs w:val="24"/>
                <w:lang w:val="en-US" w:eastAsia="zh-CN" w:bidi="ar-SA"/>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DE3371"/>
    <w:rsid w:val="2ADE33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next w:val="3"/>
    <w:unhideWhenUsed/>
    <w:qFormat/>
    <w:uiPriority w:val="99"/>
    <w:pPr>
      <w:ind w:firstLine="560" w:firstLineChars="200"/>
    </w:pPr>
    <w:rPr>
      <w:rFonts w:ascii="宋体" w:hAnsi="宋体"/>
      <w:sz w:val="28"/>
      <w:szCs w:val="28"/>
    </w:rPr>
  </w:style>
  <w:style w:type="paragraph" w:styleId="3">
    <w:name w:val="footer"/>
    <w:basedOn w:val="1"/>
    <w:qFormat/>
    <w:uiPriority w:val="0"/>
    <w:pPr>
      <w:tabs>
        <w:tab w:val="center" w:pos="4153"/>
        <w:tab w:val="right" w:pos="8306"/>
      </w:tabs>
      <w:snapToGrid w:val="0"/>
      <w:jc w:val="left"/>
    </w:pPr>
    <w:rPr>
      <w:sz w:val="18"/>
      <w:szCs w:val="18"/>
    </w:rPr>
  </w:style>
  <w:style w:type="paragraph" w:customStyle="1" w:styleId="6">
    <w:name w:val="样式 仿宋_GB2312 四号 行距: 1.5 倍行距"/>
    <w:basedOn w:val="1"/>
    <w:qFormat/>
    <w:uiPriority w:val="99"/>
    <w:pPr>
      <w:ind w:firstLine="560"/>
    </w:pPr>
    <w:rPr>
      <w:rFonts w:ascii="宋体" w:hAnsi="宋体"/>
      <w:color w:val="00000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2024-04-19T10:00:00Z</dcterms:created>
  <dc:creator>雷楠</dc:creator>
  <cp:lastModifiedBy>雷楠</cp:lastModifiedBy>
  <dcterms:modified xsi:type="dcterms:W3CDTF">2024-04-19T10:00:15Z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