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8"/>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676"/>
        <w:gridCol w:w="273"/>
        <w:gridCol w:w="311"/>
        <w:gridCol w:w="691"/>
        <w:gridCol w:w="596"/>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6"/>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ascii="仿宋" w:hAnsi="仿宋" w:eastAsia="仿宋"/>
                <w:kern w:val="0"/>
                <w:szCs w:val="21"/>
              </w:rPr>
            </w:pPr>
            <w:r>
              <w:rPr>
                <w:rFonts w:hint="default" w:ascii="仿宋" w:hAnsi="仿宋" w:eastAsia="仿宋" w:cs="Times New Roman"/>
                <w:szCs w:val="21"/>
              </w:rPr>
              <w:t>中国石化销售股份有限公司</w:t>
            </w:r>
            <w:r>
              <w:rPr>
                <w:rFonts w:hint="eastAsia" w:ascii="仿宋" w:hAnsi="仿宋" w:eastAsia="仿宋" w:cs="Times New Roman"/>
                <w:szCs w:val="21"/>
                <w:lang w:eastAsia="zh-CN"/>
              </w:rPr>
              <w:t>贵州遵义城区石油分公司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ascii="仿宋" w:hAnsi="仿宋" w:eastAsia="仿宋"/>
                <w:kern w:val="0"/>
                <w:szCs w:val="21"/>
              </w:rPr>
            </w:pPr>
            <w:r>
              <w:rPr>
                <w:rFonts w:hint="eastAsia" w:ascii="仿宋" w:hAnsi="仿宋" w:eastAsia="仿宋" w:cs="Times New Roman"/>
                <w:szCs w:val="21"/>
                <w:lang w:eastAsia="zh-CN"/>
              </w:rPr>
              <w:t>三渡加油站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 □预评价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朱继红</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75" w:type="dxa"/>
            <w:gridSpan w:val="3"/>
            <w:vAlign w:val="center"/>
          </w:tcPr>
          <w:p>
            <w:pPr>
              <w:spacing w:line="500" w:lineRule="exact"/>
              <w:jc w:val="center"/>
              <w:rPr>
                <w:rFonts w:ascii="仿宋" w:hAnsi="仿宋" w:eastAsia="仿宋"/>
                <w:szCs w:val="21"/>
              </w:rPr>
            </w:pPr>
            <w:r>
              <w:rPr>
                <w:rFonts w:hint="eastAsia" w:ascii="仿宋_GB2312" w:eastAsia="仿宋_GB2312"/>
                <w:szCs w:val="21"/>
              </w:rPr>
              <w:t>冯  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lang w:val="en-US" w:eastAsia="zh-CN"/>
              </w:rPr>
              <w:t>余兆红</w:t>
            </w:r>
          </w:p>
        </w:tc>
        <w:tc>
          <w:tcPr>
            <w:tcW w:w="2073" w:type="dxa"/>
            <w:gridSpan w:val="4"/>
            <w:vAlign w:val="center"/>
          </w:tcPr>
          <w:p>
            <w:pPr>
              <w:spacing w:line="500" w:lineRule="exact"/>
              <w:jc w:val="center"/>
              <w:rPr>
                <w:rFonts w:ascii="仿宋" w:hAnsi="仿宋" w:eastAsia="仿宋"/>
                <w:szCs w:val="21"/>
              </w:rPr>
            </w:pP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156" w:type="dxa"/>
            <w:gridSpan w:val="2"/>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ascii="仿宋" w:hAnsi="仿宋" w:eastAsia="仿宋"/>
                <w:szCs w:val="22"/>
              </w:rPr>
            </w:pPr>
            <w:r>
              <w:rPr>
                <w:rFonts w:hint="default" w:ascii="仿宋_GB2312" w:hAnsi="宋体" w:eastAsia="仿宋_GB2312" w:cs="宋体"/>
                <w:kern w:val="0"/>
                <w:szCs w:val="21"/>
                <w:lang w:eastAsia="zh-CN"/>
              </w:rPr>
              <w:t>朱继红</w:t>
            </w:r>
          </w:p>
        </w:tc>
        <w:tc>
          <w:tcPr>
            <w:tcW w:w="1586" w:type="dxa"/>
            <w:gridSpan w:val="2"/>
            <w:vAlign w:val="center"/>
          </w:tcPr>
          <w:p>
            <w:pPr>
              <w:widowControl/>
              <w:adjustRightInd w:val="0"/>
              <w:snapToGrid w:val="0"/>
              <w:jc w:val="center"/>
              <w:rPr>
                <w:rFonts w:ascii="仿宋" w:hAnsi="仿宋" w:eastAsia="仿宋"/>
                <w:szCs w:val="22"/>
              </w:rPr>
            </w:pPr>
            <w:r>
              <w:rPr>
                <w:rFonts w:hint="default" w:ascii="仿宋_GB2312" w:hAnsi="宋体" w:eastAsia="仿宋_GB2312" w:cs="宋体"/>
                <w:kern w:val="0"/>
                <w:szCs w:val="21"/>
                <w:lang w:val="en-US" w:eastAsia="zh-CN"/>
              </w:rPr>
              <w:t>化工工艺专业相关内容</w:t>
            </w:r>
          </w:p>
        </w:tc>
        <w:tc>
          <w:tcPr>
            <w:tcW w:w="2661" w:type="dxa"/>
            <w:gridSpan w:val="5"/>
            <w:vAlign w:val="center"/>
          </w:tcPr>
          <w:p>
            <w:pPr>
              <w:widowControl/>
              <w:adjustRightInd w:val="0"/>
              <w:snapToGrid w:val="0"/>
              <w:jc w:val="center"/>
              <w:rPr>
                <w:rFonts w:ascii="Arial" w:hAnsi="Arial" w:cs="Arial"/>
                <w:szCs w:val="21"/>
              </w:rPr>
            </w:pPr>
            <w:r>
              <w:rPr>
                <w:rFonts w:hint="default" w:ascii="仿宋_GB2312" w:hAnsi="宋体" w:eastAsia="仿宋_GB2312" w:cs="宋体"/>
                <w:kern w:val="0"/>
                <w:szCs w:val="21"/>
                <w:lang w:val="en-US" w:eastAsia="zh-CN"/>
              </w:rPr>
              <w:t>0800000000207382</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lang w:val="en-US" w:eastAsia="zh-CN"/>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ascii="仿宋" w:hAnsi="仿宋" w:eastAsia="仿宋"/>
                <w:szCs w:val="22"/>
              </w:rPr>
            </w:pPr>
            <w:r>
              <w:rPr>
                <w:rFonts w:hint="default" w:ascii="仿宋_GB2312" w:hAnsi="宋体" w:eastAsia="仿宋_GB2312" w:cs="宋体"/>
                <w:kern w:val="0"/>
                <w:szCs w:val="21"/>
                <w:lang w:val="en-US" w:eastAsia="zh-CN"/>
              </w:rPr>
              <w:t>席刚</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default" w:ascii="仿宋_GB2312" w:hAnsi="宋体" w:eastAsia="仿宋_GB2312" w:cs="宋体"/>
                <w:kern w:val="0"/>
                <w:szCs w:val="21"/>
                <w:lang w:eastAsia="zh-CN"/>
              </w:rPr>
              <w:t>化工工艺</w:t>
            </w:r>
            <w:r>
              <w:rPr>
                <w:rFonts w:hint="default" w:ascii="仿宋_GB2312" w:hAnsi="宋体" w:eastAsia="仿宋_GB2312" w:cs="宋体"/>
                <w:kern w:val="0"/>
                <w:szCs w:val="21"/>
              </w:rPr>
              <w:t>相关内容</w:t>
            </w:r>
          </w:p>
        </w:tc>
        <w:tc>
          <w:tcPr>
            <w:tcW w:w="2661" w:type="dxa"/>
            <w:gridSpan w:val="5"/>
            <w:vAlign w:val="center"/>
          </w:tcPr>
          <w:p>
            <w:pPr>
              <w:widowControl/>
              <w:adjustRightInd w:val="0"/>
              <w:snapToGrid w:val="0"/>
              <w:jc w:val="center"/>
              <w:rPr>
                <w:rFonts w:ascii="Arial" w:hAnsi="Arial" w:cs="Arial"/>
                <w:szCs w:val="21"/>
              </w:rPr>
            </w:pPr>
            <w:r>
              <w:rPr>
                <w:rFonts w:hint="default" w:ascii="仿宋_GB2312" w:hAnsi="宋体" w:eastAsia="仿宋_GB2312" w:cs="宋体"/>
                <w:kern w:val="0"/>
                <w:szCs w:val="21"/>
                <w:lang w:val="en-US" w:eastAsia="zh-CN"/>
              </w:rPr>
              <w:t>S011032000110192001214</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hint="eastAsia" w:ascii="仿宋" w:hAnsi="仿宋" w:eastAsia="仿宋"/>
                <w:szCs w:val="21"/>
                <w:lang w:eastAsia="zh-CN"/>
              </w:rPr>
            </w:pPr>
            <w:r>
              <w:rPr>
                <w:rFonts w:hint="default" w:ascii="仿宋_GB2312" w:hAnsi="宋体" w:eastAsia="仿宋_GB2312" w:cs="宋体"/>
                <w:kern w:val="0"/>
                <w:szCs w:val="21"/>
                <w:lang w:eastAsia="zh-CN"/>
              </w:rPr>
              <w:t>唐波</w:t>
            </w:r>
          </w:p>
        </w:tc>
        <w:tc>
          <w:tcPr>
            <w:tcW w:w="1586" w:type="dxa"/>
            <w:gridSpan w:val="2"/>
            <w:vAlign w:val="center"/>
          </w:tcPr>
          <w:p>
            <w:pPr>
              <w:widowControl/>
              <w:adjustRightInd w:val="0"/>
              <w:snapToGrid w:val="0"/>
              <w:jc w:val="center"/>
              <w:rPr>
                <w:rFonts w:hint="default" w:ascii="仿宋_GB2312" w:hAnsi="宋体" w:eastAsia="仿宋_GB2312" w:cs="宋体"/>
                <w:kern w:val="0"/>
                <w:szCs w:val="21"/>
              </w:rPr>
            </w:pPr>
            <w:r>
              <w:rPr>
                <w:rFonts w:hint="default" w:ascii="仿宋_GB2312" w:hAnsi="宋体" w:eastAsia="仿宋_GB2312" w:cs="宋体"/>
                <w:kern w:val="0"/>
                <w:szCs w:val="21"/>
                <w:lang w:eastAsia="zh-CN"/>
              </w:rPr>
              <w:t>化工机械</w:t>
            </w:r>
            <w:r>
              <w:rPr>
                <w:rFonts w:hint="default" w:ascii="仿宋_GB2312" w:hAnsi="宋体" w:eastAsia="仿宋_GB2312" w:cs="宋体"/>
                <w:kern w:val="0"/>
                <w:szCs w:val="21"/>
              </w:rPr>
              <w:t>专业</w:t>
            </w:r>
          </w:p>
          <w:p>
            <w:pPr>
              <w:widowControl/>
              <w:adjustRightInd w:val="0"/>
              <w:snapToGrid w:val="0"/>
              <w:jc w:val="center"/>
              <w:rPr>
                <w:rFonts w:hint="eastAsia" w:ascii="仿宋" w:hAnsi="仿宋" w:eastAsia="仿宋"/>
                <w:szCs w:val="21"/>
              </w:rPr>
            </w:pPr>
            <w:r>
              <w:rPr>
                <w:rFonts w:hint="default" w:ascii="仿宋_GB2312" w:hAnsi="宋体" w:eastAsia="仿宋_GB2312" w:cs="宋体"/>
                <w:kern w:val="0"/>
                <w:szCs w:val="21"/>
              </w:rPr>
              <w:t>相关内容</w:t>
            </w:r>
          </w:p>
        </w:tc>
        <w:tc>
          <w:tcPr>
            <w:tcW w:w="2661" w:type="dxa"/>
            <w:gridSpan w:val="5"/>
            <w:vAlign w:val="center"/>
          </w:tcPr>
          <w:p>
            <w:pPr>
              <w:widowControl/>
              <w:adjustRightInd w:val="0"/>
              <w:snapToGrid w:val="0"/>
              <w:jc w:val="center"/>
              <w:rPr>
                <w:rFonts w:hint="eastAsia" w:ascii="Arial" w:hAnsi="Arial" w:cs="Arial"/>
                <w:szCs w:val="21"/>
              </w:rPr>
            </w:pPr>
            <w:r>
              <w:rPr>
                <w:rFonts w:hint="default" w:ascii="仿宋_GB2312" w:hAnsi="宋体" w:eastAsia="仿宋_GB2312" w:cs="宋体"/>
                <w:kern w:val="0"/>
                <w:szCs w:val="21"/>
                <w:lang w:val="en-US" w:eastAsia="zh-CN"/>
              </w:rPr>
              <w:t>S011053000110192003004</w:t>
            </w:r>
          </w:p>
        </w:tc>
        <w:tc>
          <w:tcPr>
            <w:tcW w:w="2662" w:type="dxa"/>
            <w:gridSpan w:val="5"/>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w:t>
            </w:r>
          </w:p>
        </w:tc>
        <w:tc>
          <w:tcPr>
            <w:tcW w:w="1663" w:type="dxa"/>
            <w:vAlign w:val="center"/>
          </w:tcPr>
          <w:p>
            <w:pPr>
              <w:widowControl/>
              <w:adjustRightInd w:val="0"/>
              <w:snapToGrid w:val="0"/>
              <w:jc w:val="center"/>
              <w:rPr>
                <w:rFonts w:hint="eastAsia"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ascii="仿宋" w:hAnsi="仿宋" w:eastAsia="仿宋"/>
                <w:color w:val="000000" w:themeColor="text1"/>
                <w:szCs w:val="22"/>
                <w14:textFill>
                  <w14:solidFill>
                    <w14:schemeClr w14:val="tx1"/>
                  </w14:solidFill>
                </w14:textFill>
              </w:rPr>
            </w:pPr>
            <w:r>
              <w:rPr>
                <w:rFonts w:hint="default" w:ascii="仿宋_GB2312" w:hAnsi="宋体" w:eastAsia="仿宋_GB2312" w:cs="宋体"/>
                <w:kern w:val="0"/>
                <w:szCs w:val="21"/>
                <w:lang w:eastAsia="zh-CN"/>
              </w:rPr>
              <w:t>田祖伟</w:t>
            </w:r>
          </w:p>
        </w:tc>
        <w:tc>
          <w:tcPr>
            <w:tcW w:w="1586" w:type="dxa"/>
            <w:gridSpan w:val="2"/>
            <w:vAlign w:val="center"/>
          </w:tcPr>
          <w:p>
            <w:pPr>
              <w:widowControl/>
              <w:adjustRightInd w:val="0"/>
              <w:snapToGrid w:val="0"/>
              <w:jc w:val="center"/>
              <w:rPr>
                <w:rFonts w:hint="default" w:ascii="仿宋_GB2312" w:hAnsi="宋体" w:eastAsia="仿宋_GB2312" w:cs="宋体"/>
                <w:kern w:val="0"/>
                <w:szCs w:val="21"/>
              </w:rPr>
            </w:pPr>
            <w:r>
              <w:rPr>
                <w:rFonts w:hint="default" w:ascii="仿宋_GB2312" w:hAnsi="宋体" w:eastAsia="仿宋_GB2312" w:cs="宋体"/>
                <w:kern w:val="0"/>
                <w:szCs w:val="21"/>
                <w:lang w:eastAsia="zh-CN"/>
              </w:rPr>
              <w:t>安全工程</w:t>
            </w:r>
            <w:r>
              <w:rPr>
                <w:rFonts w:hint="default" w:ascii="仿宋_GB2312" w:hAnsi="宋体" w:eastAsia="仿宋_GB2312" w:cs="宋体"/>
                <w:kern w:val="0"/>
                <w:szCs w:val="21"/>
              </w:rPr>
              <w:t>专业</w:t>
            </w:r>
          </w:p>
          <w:p>
            <w:pPr>
              <w:widowControl/>
              <w:adjustRightInd w:val="0"/>
              <w:snapToGrid w:val="0"/>
              <w:jc w:val="center"/>
              <w:rPr>
                <w:rFonts w:ascii="仿宋" w:hAnsi="仿宋" w:eastAsia="仿宋"/>
                <w:color w:val="000000" w:themeColor="text1"/>
                <w14:textFill>
                  <w14:solidFill>
                    <w14:schemeClr w14:val="tx1"/>
                  </w14:solidFill>
                </w14:textFill>
              </w:rPr>
            </w:pPr>
            <w:r>
              <w:rPr>
                <w:rFonts w:hint="default" w:ascii="仿宋_GB2312" w:hAnsi="宋体" w:eastAsia="仿宋_GB2312" w:cs="宋体"/>
                <w:kern w:val="0"/>
                <w:szCs w:val="21"/>
              </w:rPr>
              <w:t>相关内容</w:t>
            </w:r>
          </w:p>
        </w:tc>
        <w:tc>
          <w:tcPr>
            <w:tcW w:w="2661" w:type="dxa"/>
            <w:gridSpan w:val="5"/>
            <w:vAlign w:val="center"/>
          </w:tcPr>
          <w:p>
            <w:pPr>
              <w:widowControl/>
              <w:adjustRightInd w:val="0"/>
              <w:snapToGrid w:val="0"/>
              <w:jc w:val="center"/>
              <w:rPr>
                <w:rFonts w:ascii="Arial" w:hAnsi="Arial" w:cs="Arial"/>
                <w:color w:val="000000" w:themeColor="text1"/>
                <w:szCs w:val="21"/>
                <w14:textFill>
                  <w14:solidFill>
                    <w14:schemeClr w14:val="tx1"/>
                  </w14:solidFill>
                </w14:textFill>
              </w:rPr>
            </w:pPr>
            <w:r>
              <w:rPr>
                <w:rFonts w:hint="default" w:ascii="仿宋_GB2312" w:hAnsi="宋体" w:eastAsia="仿宋_GB2312" w:cs="宋体"/>
                <w:kern w:val="0"/>
                <w:szCs w:val="21"/>
                <w:lang w:val="en-US" w:eastAsia="zh-CN"/>
              </w:rPr>
              <w:t>S011053000110202001767</w:t>
            </w:r>
          </w:p>
        </w:tc>
        <w:tc>
          <w:tcPr>
            <w:tcW w:w="2662" w:type="dxa"/>
            <w:gridSpan w:val="5"/>
            <w:vAlign w:val="center"/>
          </w:tcPr>
          <w:p>
            <w:pPr>
              <w:widowControl/>
              <w:adjustRightInd w:val="0"/>
              <w:snapToGrid w:val="0"/>
              <w:jc w:val="center"/>
              <w:rPr>
                <w:rFonts w:ascii="仿宋_GB2312" w:hAnsi="宋体" w:eastAsia="仿宋_GB2312" w:cs="宋体"/>
                <w:color w:val="000000" w:themeColor="text1"/>
                <w:kern w:val="0"/>
                <w:szCs w:val="21"/>
                <w14:textFill>
                  <w14:solidFill>
                    <w14:schemeClr w14:val="tx1"/>
                  </w14:solidFill>
                </w14:textFill>
              </w:rPr>
            </w:pPr>
            <w:r>
              <w:rPr>
                <w:rFonts w:hint="eastAsia" w:ascii="仿宋_GB2312" w:hAnsi="宋体" w:eastAsia="仿宋_GB2312" w:cs="宋体"/>
                <w:color w:val="000000" w:themeColor="text1"/>
                <w:kern w:val="0"/>
                <w:szCs w:val="21"/>
                <w:lang w:val="en-US" w:eastAsia="zh-CN"/>
                <w14:textFill>
                  <w14:solidFill>
                    <w14:schemeClr w14:val="tx1"/>
                  </w14:solidFill>
                </w14:textFill>
              </w:rPr>
              <w:t>-</w:t>
            </w:r>
          </w:p>
        </w:tc>
        <w:tc>
          <w:tcPr>
            <w:tcW w:w="1663" w:type="dxa"/>
            <w:vAlign w:val="center"/>
          </w:tcPr>
          <w:p>
            <w:pPr>
              <w:widowControl/>
              <w:adjustRightInd w:val="0"/>
              <w:snapToGrid w:val="0"/>
              <w:jc w:val="center"/>
              <w:rPr>
                <w:rFonts w:ascii="仿宋_GB2312" w:hAnsi="宋体" w:eastAsia="仿宋_GB2312" w:cs="宋体"/>
                <w:color w:val="000000" w:themeColor="text1"/>
                <w:kern w:val="0"/>
                <w:szCs w:val="21"/>
                <w14:textFill>
                  <w14:solidFill>
                    <w14:schemeClr w14:val="tx1"/>
                  </w14:solidFill>
                </w14:textFill>
              </w:rPr>
            </w:pPr>
            <w:r>
              <w:rPr>
                <w:rFonts w:hint="eastAsia" w:ascii="仿宋_GB2312" w:hAnsi="宋体" w:eastAsia="仿宋_GB2312" w:cs="宋体"/>
                <w:color w:val="000000" w:themeColor="text1"/>
                <w:kern w:val="0"/>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hint="eastAsia" w:ascii="仿宋" w:hAnsi="仿宋" w:eastAsia="仿宋"/>
                <w:color w:val="000000" w:themeColor="text1"/>
                <w:szCs w:val="22"/>
                <w:lang w:eastAsia="zh-CN"/>
                <w14:textFill>
                  <w14:solidFill>
                    <w14:schemeClr w14:val="tx1"/>
                  </w14:solidFill>
                </w14:textFill>
              </w:rPr>
            </w:pPr>
            <w:r>
              <w:rPr>
                <w:rFonts w:hint="default" w:ascii="仿宋_GB2312" w:hAnsi="宋体" w:eastAsia="仿宋_GB2312" w:cs="宋体"/>
                <w:kern w:val="0"/>
                <w:szCs w:val="21"/>
                <w:lang w:eastAsia="zh-CN"/>
              </w:rPr>
              <w:t>何文勋</w:t>
            </w:r>
          </w:p>
        </w:tc>
        <w:tc>
          <w:tcPr>
            <w:tcW w:w="1586" w:type="dxa"/>
            <w:gridSpan w:val="2"/>
            <w:vAlign w:val="center"/>
          </w:tcPr>
          <w:p>
            <w:pPr>
              <w:widowControl/>
              <w:adjustRightInd w:val="0"/>
              <w:snapToGrid w:val="0"/>
              <w:jc w:val="center"/>
              <w:rPr>
                <w:rFonts w:hint="eastAsia" w:ascii="仿宋" w:hAnsi="仿宋" w:eastAsia="仿宋"/>
                <w:color w:val="000000" w:themeColor="text1"/>
                <w:szCs w:val="21"/>
                <w14:textFill>
                  <w14:solidFill>
                    <w14:schemeClr w14:val="tx1"/>
                  </w14:solidFill>
                </w14:textFill>
              </w:rPr>
            </w:pPr>
            <w:r>
              <w:rPr>
                <w:rFonts w:hint="default" w:ascii="仿宋_GB2312" w:hAnsi="宋体" w:eastAsia="仿宋_GB2312" w:cs="宋体"/>
                <w:kern w:val="0"/>
                <w:szCs w:val="21"/>
                <w:lang w:eastAsia="zh-CN"/>
              </w:rPr>
              <w:t>安全专业</w:t>
            </w:r>
            <w:r>
              <w:rPr>
                <w:rFonts w:hint="default" w:ascii="仿宋_GB2312" w:hAnsi="宋体" w:eastAsia="仿宋_GB2312" w:cs="宋体"/>
                <w:kern w:val="0"/>
                <w:szCs w:val="21"/>
              </w:rPr>
              <w:t>相关内容</w:t>
            </w:r>
          </w:p>
        </w:tc>
        <w:tc>
          <w:tcPr>
            <w:tcW w:w="2661" w:type="dxa"/>
            <w:gridSpan w:val="5"/>
            <w:vAlign w:val="center"/>
          </w:tcPr>
          <w:p>
            <w:pPr>
              <w:widowControl/>
              <w:adjustRightInd w:val="0"/>
              <w:snapToGrid w:val="0"/>
              <w:jc w:val="center"/>
              <w:rPr>
                <w:rFonts w:hint="eastAsia" w:ascii="Arial" w:hAnsi="Arial" w:cs="Arial"/>
                <w:color w:val="000000" w:themeColor="text1"/>
                <w:szCs w:val="21"/>
                <w14:textFill>
                  <w14:solidFill>
                    <w14:schemeClr w14:val="tx1"/>
                  </w14:solidFill>
                </w14:textFill>
              </w:rPr>
            </w:pPr>
            <w:r>
              <w:rPr>
                <w:rFonts w:hint="default" w:ascii="仿宋_GB2312" w:hAnsi="宋体" w:eastAsia="仿宋_GB2312" w:cs="宋体"/>
                <w:kern w:val="0"/>
                <w:szCs w:val="21"/>
                <w:lang w:val="en-US" w:eastAsia="zh-CN"/>
              </w:rPr>
              <w:t>S011053000110193002272</w:t>
            </w:r>
          </w:p>
        </w:tc>
        <w:tc>
          <w:tcPr>
            <w:tcW w:w="2662" w:type="dxa"/>
            <w:gridSpan w:val="5"/>
            <w:vAlign w:val="center"/>
          </w:tcPr>
          <w:p>
            <w:pPr>
              <w:widowControl/>
              <w:adjustRightInd w:val="0"/>
              <w:snapToGrid w:val="0"/>
              <w:jc w:val="cente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w:t>
            </w:r>
          </w:p>
        </w:tc>
        <w:tc>
          <w:tcPr>
            <w:tcW w:w="1663" w:type="dxa"/>
            <w:vAlign w:val="center"/>
          </w:tcPr>
          <w:p>
            <w:pPr>
              <w:widowControl/>
              <w:adjustRightInd w:val="0"/>
              <w:snapToGrid w:val="0"/>
              <w:jc w:val="center"/>
              <w:rPr>
                <w:rFonts w:hint="eastAsia" w:ascii="仿宋_GB2312" w:hAnsi="宋体" w:eastAsia="仿宋_GB2312" w:cs="宋体"/>
                <w:color w:val="000000" w:themeColor="text1"/>
                <w:kern w:val="0"/>
                <w:szCs w:val="21"/>
                <w14:textFill>
                  <w14:solidFill>
                    <w14:schemeClr w14:val="tx1"/>
                  </w14:solidFill>
                </w14:textFill>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hint="eastAsia" w:ascii="仿宋" w:hAnsi="仿宋" w:eastAsia="仿宋"/>
                <w:color w:val="000000" w:themeColor="text1"/>
                <w:szCs w:val="22"/>
                <w:lang w:eastAsia="zh-CN"/>
                <w14:textFill>
                  <w14:solidFill>
                    <w14:schemeClr w14:val="tx1"/>
                  </w14:solidFill>
                </w14:textFill>
              </w:rPr>
            </w:pPr>
            <w:r>
              <w:rPr>
                <w:rFonts w:hint="eastAsia" w:ascii="仿宋_GB2312" w:hAnsi="宋体" w:eastAsia="仿宋_GB2312" w:cs="宋体"/>
                <w:kern w:val="0"/>
                <w:szCs w:val="21"/>
                <w:lang w:eastAsia="zh-CN"/>
              </w:rPr>
              <w:t>雷楠</w:t>
            </w:r>
          </w:p>
        </w:tc>
        <w:tc>
          <w:tcPr>
            <w:tcW w:w="1586" w:type="dxa"/>
            <w:gridSpan w:val="2"/>
            <w:vAlign w:val="center"/>
          </w:tcPr>
          <w:p>
            <w:pPr>
              <w:widowControl/>
              <w:adjustRightInd w:val="0"/>
              <w:snapToGrid w:val="0"/>
              <w:jc w:val="center"/>
              <w:rPr>
                <w:rFonts w:hint="eastAsia" w:ascii="仿宋" w:hAnsi="仿宋" w:eastAsia="仿宋"/>
                <w:color w:val="000000" w:themeColor="text1"/>
                <w:szCs w:val="21"/>
                <w14:textFill>
                  <w14:solidFill>
                    <w14:schemeClr w14:val="tx1"/>
                  </w14:solidFill>
                </w14:textFill>
              </w:rPr>
            </w:pPr>
            <w:r>
              <w:rPr>
                <w:rFonts w:hint="default" w:ascii="仿宋_GB2312" w:hAnsi="宋体" w:eastAsia="仿宋_GB2312" w:cs="宋体"/>
                <w:kern w:val="0"/>
                <w:szCs w:val="21"/>
              </w:rPr>
              <w:t>电气专业相关内容</w:t>
            </w:r>
          </w:p>
        </w:tc>
        <w:tc>
          <w:tcPr>
            <w:tcW w:w="2661" w:type="dxa"/>
            <w:gridSpan w:val="5"/>
            <w:vAlign w:val="center"/>
          </w:tcPr>
          <w:p>
            <w:pPr>
              <w:widowControl/>
              <w:adjustRightInd w:val="0"/>
              <w:snapToGrid w:val="0"/>
              <w:jc w:val="center"/>
              <w:rPr>
                <w:rFonts w:hint="eastAsia" w:ascii="Arial" w:hAnsi="Arial" w:cs="Arial"/>
                <w:color w:val="000000" w:themeColor="text1"/>
                <w:szCs w:val="21"/>
                <w14:textFill>
                  <w14:solidFill>
                    <w14:schemeClr w14:val="tx1"/>
                  </w14:solidFill>
                </w14:textFill>
              </w:rPr>
            </w:pPr>
            <w:r>
              <w:rPr>
                <w:rFonts w:hint="default" w:ascii="仿宋_GB2312" w:hAnsi="宋体" w:eastAsia="仿宋_GB2312" w:cs="宋体"/>
                <w:kern w:val="0"/>
                <w:szCs w:val="21"/>
                <w:lang w:val="en-US" w:eastAsia="zh-CN"/>
              </w:rPr>
              <w:t>S011053000110193</w:t>
            </w:r>
            <w:r>
              <w:rPr>
                <w:rFonts w:hint="eastAsia" w:ascii="仿宋_GB2312" w:hAnsi="宋体" w:eastAsia="仿宋_GB2312" w:cs="宋体"/>
                <w:kern w:val="0"/>
                <w:szCs w:val="21"/>
                <w:lang w:val="en-US" w:eastAsia="zh-CN"/>
              </w:rPr>
              <w:t>002251</w:t>
            </w:r>
          </w:p>
        </w:tc>
        <w:tc>
          <w:tcPr>
            <w:tcW w:w="2662" w:type="dxa"/>
            <w:gridSpan w:val="5"/>
            <w:vAlign w:val="center"/>
          </w:tcPr>
          <w:p>
            <w:pPr>
              <w:widowControl/>
              <w:adjustRightInd w:val="0"/>
              <w:snapToGrid w:val="0"/>
              <w:jc w:val="center"/>
              <w:rPr>
                <w:rFonts w:hint="eastAsia" w:ascii="仿宋_GB2312" w:hAnsi="仿宋_GB2312" w:eastAsia="仿宋_GB2312" w:cs="仿宋_GB2312"/>
                <w:color w:val="000000" w:themeColor="text1"/>
                <w:kern w:val="0"/>
                <w:sz w:val="24"/>
                <w:szCs w:val="24"/>
                <w:lang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w:t>
            </w:r>
          </w:p>
        </w:tc>
        <w:tc>
          <w:tcPr>
            <w:tcW w:w="1663" w:type="dxa"/>
            <w:vAlign w:val="center"/>
          </w:tcPr>
          <w:p>
            <w:pPr>
              <w:widowControl/>
              <w:adjustRightInd w:val="0"/>
              <w:snapToGrid w:val="0"/>
              <w:jc w:val="center"/>
              <w:rPr>
                <w:rFonts w:hint="eastAsia" w:ascii="仿宋_GB2312" w:hAnsi="宋体" w:eastAsia="仿宋_GB2312" w:cs="宋体"/>
                <w:color w:val="000000" w:themeColor="text1"/>
                <w:kern w:val="0"/>
                <w:szCs w:val="21"/>
                <w14:textFill>
                  <w14:solidFill>
                    <w14:schemeClr w14:val="tx1"/>
                  </w14:solidFill>
                </w14:textFill>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ascii="仿宋" w:hAnsi="仿宋" w:eastAsia="仿宋"/>
                <w:szCs w:val="21"/>
              </w:rPr>
            </w:pPr>
            <w:r>
              <w:rPr>
                <w:rFonts w:hint="default" w:ascii="仿宋_GB2312" w:hAnsi="宋体" w:eastAsia="仿宋_GB2312" w:cs="宋体"/>
                <w:kern w:val="0"/>
                <w:szCs w:val="21"/>
                <w:lang w:eastAsia="zh-CN"/>
              </w:rPr>
              <w:t>孟萌萌</w:t>
            </w:r>
          </w:p>
        </w:tc>
        <w:tc>
          <w:tcPr>
            <w:tcW w:w="1586" w:type="dxa"/>
            <w:gridSpan w:val="2"/>
            <w:vAlign w:val="center"/>
          </w:tcPr>
          <w:p>
            <w:pPr>
              <w:widowControl/>
              <w:adjustRightInd w:val="0"/>
              <w:snapToGrid w:val="0"/>
              <w:jc w:val="center"/>
              <w:rPr>
                <w:rFonts w:ascii="仿宋" w:hAnsi="仿宋" w:eastAsia="仿宋"/>
                <w:szCs w:val="21"/>
              </w:rPr>
            </w:pPr>
            <w:r>
              <w:rPr>
                <w:rFonts w:hint="default" w:ascii="仿宋_GB2312" w:hAnsi="宋体" w:eastAsia="仿宋_GB2312" w:cs="宋体"/>
                <w:kern w:val="0"/>
                <w:szCs w:val="21"/>
                <w:lang w:eastAsia="zh-CN"/>
              </w:rPr>
              <w:t>电气专业</w:t>
            </w:r>
            <w:r>
              <w:rPr>
                <w:rFonts w:hint="default" w:ascii="仿宋_GB2312" w:hAnsi="宋体" w:eastAsia="仿宋_GB2312" w:cs="宋体"/>
                <w:kern w:val="0"/>
                <w:szCs w:val="21"/>
              </w:rPr>
              <w:t>相关内容</w:t>
            </w:r>
          </w:p>
        </w:tc>
        <w:tc>
          <w:tcPr>
            <w:tcW w:w="2661" w:type="dxa"/>
            <w:gridSpan w:val="5"/>
            <w:vAlign w:val="center"/>
          </w:tcPr>
          <w:p>
            <w:pPr>
              <w:widowControl/>
              <w:adjustRightInd w:val="0"/>
              <w:snapToGrid w:val="0"/>
              <w:jc w:val="center"/>
              <w:rPr>
                <w:rFonts w:ascii="Arial" w:hAnsi="Arial" w:cs="Arial"/>
                <w:szCs w:val="21"/>
              </w:rPr>
            </w:pPr>
            <w:r>
              <w:rPr>
                <w:rFonts w:hint="default" w:ascii="仿宋_GB2312" w:hAnsi="宋体" w:eastAsia="仿宋_GB2312" w:cs="宋体"/>
                <w:kern w:val="0"/>
                <w:szCs w:val="21"/>
                <w:lang w:val="en-US" w:eastAsia="zh-CN"/>
              </w:rPr>
              <w:t>1100000000301652</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hint="eastAsia" w:ascii="仿宋" w:hAnsi="仿宋" w:eastAsia="仿宋"/>
                <w:szCs w:val="21"/>
                <w:lang w:eastAsia="zh-CN"/>
              </w:rPr>
            </w:pPr>
            <w:r>
              <w:rPr>
                <w:rFonts w:hint="eastAsia" w:ascii="仿宋_GB2312" w:hAnsi="宋体" w:eastAsia="仿宋_GB2312" w:cs="宋体"/>
                <w:kern w:val="0"/>
                <w:szCs w:val="21"/>
                <w:lang w:eastAsia="zh-CN"/>
              </w:rPr>
              <w:t>余兆鸿</w:t>
            </w:r>
          </w:p>
        </w:tc>
        <w:tc>
          <w:tcPr>
            <w:tcW w:w="1586" w:type="dxa"/>
            <w:gridSpan w:val="2"/>
            <w:vAlign w:val="center"/>
          </w:tcPr>
          <w:p>
            <w:pPr>
              <w:widowControl/>
              <w:adjustRightInd w:val="0"/>
              <w:snapToGrid w:val="0"/>
              <w:jc w:val="center"/>
              <w:rPr>
                <w:rFonts w:hint="eastAsia" w:ascii="仿宋" w:hAnsi="仿宋" w:eastAsia="仿宋"/>
                <w:szCs w:val="21"/>
              </w:rPr>
            </w:pPr>
            <w:r>
              <w:rPr>
                <w:rFonts w:hint="eastAsia" w:ascii="仿宋_GB2312" w:hAnsi="宋体" w:eastAsia="仿宋_GB2312" w:cs="宋体"/>
                <w:kern w:val="0"/>
                <w:szCs w:val="21"/>
                <w:lang w:eastAsia="zh-CN"/>
              </w:rPr>
              <w:t>机械专业相关内容</w:t>
            </w:r>
          </w:p>
        </w:tc>
        <w:tc>
          <w:tcPr>
            <w:tcW w:w="2661" w:type="dxa"/>
            <w:gridSpan w:val="5"/>
            <w:vAlign w:val="center"/>
          </w:tcPr>
          <w:p>
            <w:pPr>
              <w:widowControl/>
              <w:adjustRightInd w:val="0"/>
              <w:snapToGrid w:val="0"/>
              <w:jc w:val="center"/>
              <w:rPr>
                <w:rFonts w:hint="eastAsia" w:ascii="Arial" w:hAnsi="Arial" w:cs="Arial"/>
                <w:szCs w:val="21"/>
              </w:rPr>
            </w:pPr>
            <w:r>
              <w:rPr>
                <w:rFonts w:hint="eastAsia" w:ascii="仿宋_GB2312" w:hAnsi="宋体" w:eastAsia="仿宋_GB2312" w:cs="宋体"/>
                <w:kern w:val="0"/>
                <w:szCs w:val="21"/>
                <w:lang w:val="en-US" w:eastAsia="zh-CN"/>
              </w:rPr>
              <w:t>S011053000110193002385</w:t>
            </w:r>
          </w:p>
        </w:tc>
        <w:tc>
          <w:tcPr>
            <w:tcW w:w="2662" w:type="dxa"/>
            <w:gridSpan w:val="5"/>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w:t>
            </w:r>
          </w:p>
        </w:tc>
        <w:tc>
          <w:tcPr>
            <w:tcW w:w="1663" w:type="dxa"/>
            <w:vAlign w:val="center"/>
          </w:tcPr>
          <w:p>
            <w:pPr>
              <w:widowControl/>
              <w:adjustRightInd w:val="0"/>
              <w:snapToGrid w:val="0"/>
              <w:jc w:val="center"/>
              <w:rPr>
                <w:rFonts w:hint="eastAsia"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ascii="仿宋" w:hAnsi="仿宋" w:eastAsia="仿宋"/>
                <w:szCs w:val="21"/>
              </w:rPr>
            </w:pPr>
            <w:r>
              <w:rPr>
                <w:rFonts w:hint="default" w:ascii="仿宋_GB2312" w:hAnsi="宋体" w:eastAsia="仿宋_GB2312" w:cs="宋体"/>
                <w:kern w:val="0"/>
                <w:szCs w:val="21"/>
              </w:rPr>
              <w:t>刘文娟</w:t>
            </w:r>
          </w:p>
        </w:tc>
        <w:tc>
          <w:tcPr>
            <w:tcW w:w="1586" w:type="dxa"/>
            <w:gridSpan w:val="2"/>
            <w:vAlign w:val="center"/>
          </w:tcPr>
          <w:p>
            <w:pPr>
              <w:widowControl/>
              <w:adjustRightInd w:val="0"/>
              <w:snapToGrid w:val="0"/>
              <w:jc w:val="center"/>
              <w:rPr>
                <w:rFonts w:hint="default" w:ascii="仿宋_GB2312" w:hAnsi="宋体" w:eastAsia="仿宋_GB2312" w:cs="宋体"/>
                <w:kern w:val="0"/>
                <w:szCs w:val="21"/>
              </w:rPr>
            </w:pPr>
            <w:r>
              <w:rPr>
                <w:rFonts w:hint="default" w:ascii="仿宋_GB2312" w:hAnsi="宋体" w:eastAsia="仿宋_GB2312" w:cs="宋体"/>
                <w:kern w:val="0"/>
                <w:szCs w:val="21"/>
                <w:lang w:eastAsia="zh-CN"/>
              </w:rPr>
              <w:t>自动化</w:t>
            </w:r>
            <w:r>
              <w:rPr>
                <w:rFonts w:hint="default" w:ascii="仿宋_GB2312" w:hAnsi="宋体" w:eastAsia="仿宋_GB2312" w:cs="宋体"/>
                <w:kern w:val="0"/>
                <w:szCs w:val="21"/>
              </w:rPr>
              <w:t>专业</w:t>
            </w:r>
          </w:p>
          <w:p>
            <w:pPr>
              <w:widowControl/>
              <w:adjustRightInd w:val="0"/>
              <w:snapToGrid w:val="0"/>
              <w:jc w:val="center"/>
              <w:rPr>
                <w:rFonts w:ascii="仿宋" w:hAnsi="仿宋" w:eastAsia="仿宋"/>
                <w:szCs w:val="21"/>
              </w:rPr>
            </w:pPr>
            <w:r>
              <w:rPr>
                <w:rFonts w:hint="default" w:ascii="仿宋_GB2312" w:hAnsi="宋体" w:eastAsia="仿宋_GB2312" w:cs="宋体"/>
                <w:kern w:val="0"/>
                <w:szCs w:val="21"/>
              </w:rPr>
              <w:t>相关内容</w:t>
            </w:r>
          </w:p>
        </w:tc>
        <w:tc>
          <w:tcPr>
            <w:tcW w:w="2661" w:type="dxa"/>
            <w:gridSpan w:val="5"/>
            <w:vAlign w:val="center"/>
          </w:tcPr>
          <w:p>
            <w:pPr>
              <w:widowControl/>
              <w:adjustRightInd w:val="0"/>
              <w:snapToGrid w:val="0"/>
              <w:jc w:val="center"/>
              <w:rPr>
                <w:rFonts w:ascii="Arial" w:hAnsi="Arial" w:cs="Arial"/>
                <w:szCs w:val="21"/>
              </w:rPr>
            </w:pPr>
            <w:r>
              <w:rPr>
                <w:rFonts w:hint="default" w:ascii="仿宋_GB2312" w:hAnsi="宋体" w:eastAsia="仿宋_GB2312" w:cs="宋体"/>
                <w:kern w:val="0"/>
                <w:szCs w:val="21"/>
                <w:lang w:val="en-US" w:eastAsia="zh-CN"/>
              </w:rPr>
              <w:t>1700000000201153</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lang w:val="en-US" w:eastAsia="zh-CN"/>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tcPr>
          <w:p>
            <w:pPr>
              <w:pStyle w:val="4"/>
              <w:spacing w:line="360" w:lineRule="auto"/>
              <w:ind w:firstLine="420" w:firstLineChars="200"/>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中国石化销售股份有限公司贵州遵义城区石油分公司三渡加油站成立于2000年10月20日，地址位于贵州省遵义市新蒲新区三渡镇水洋村，法定代表人为周毅。主要从事汽油和柴油的零售经营。</w:t>
            </w:r>
          </w:p>
          <w:p>
            <w:pPr>
              <w:pStyle w:val="4"/>
              <w:spacing w:line="360" w:lineRule="auto"/>
              <w:ind w:firstLine="420" w:firstLineChars="200"/>
              <w:rPr>
                <w:rFonts w:hint="default" w:ascii="仿宋" w:hAnsi="仿宋" w:eastAsia="仿宋" w:cs="Times New Roman"/>
                <w:szCs w:val="21"/>
                <w:lang w:val="en-US" w:eastAsia="zh-CN"/>
              </w:rPr>
            </w:pPr>
            <w:r>
              <w:rPr>
                <w:rFonts w:hint="eastAsia" w:ascii="仿宋" w:hAnsi="仿宋" w:eastAsia="仿宋" w:cs="Times New Roman"/>
                <w:szCs w:val="21"/>
                <w:lang w:val="en-US" w:eastAsia="zh-CN"/>
              </w:rPr>
              <w:t>中国石化销售股份有限公司贵州遵义城区石油分公司三渡加油站</w:t>
            </w:r>
            <w:r>
              <w:rPr>
                <w:rFonts w:hint="default" w:ascii="仿宋" w:hAnsi="仿宋" w:eastAsia="仿宋" w:cs="Times New Roman"/>
                <w:szCs w:val="21"/>
                <w:lang w:val="en-US" w:eastAsia="zh-CN"/>
              </w:rPr>
              <w:t>占地面积</w:t>
            </w:r>
            <w:r>
              <w:rPr>
                <w:rFonts w:hint="eastAsia" w:ascii="仿宋" w:hAnsi="仿宋" w:eastAsia="仿宋" w:cs="Times New Roman"/>
                <w:szCs w:val="21"/>
                <w:lang w:val="en-US" w:eastAsia="zh-CN"/>
              </w:rPr>
              <w:t>669.97</w:t>
            </w:r>
            <w:r>
              <w:rPr>
                <w:rFonts w:hint="default" w:ascii="仿宋" w:hAnsi="仿宋" w:eastAsia="仿宋" w:cs="Times New Roman"/>
                <w:szCs w:val="21"/>
                <w:lang w:val="en-US" w:eastAsia="zh-CN"/>
              </w:rPr>
              <w:t>m2，危险化学品经营许可范围：汽油</w:t>
            </w:r>
            <w:r>
              <w:rPr>
                <w:rFonts w:hint="eastAsia" w:ascii="仿宋" w:hAnsi="仿宋" w:eastAsia="仿宋" w:cs="Times New Roman"/>
                <w:szCs w:val="21"/>
                <w:lang w:val="en-US" w:eastAsia="zh-CN"/>
              </w:rPr>
              <w:t>30</w:t>
            </w:r>
            <w:r>
              <w:rPr>
                <w:rFonts w:hint="default" w:ascii="仿宋" w:hAnsi="仿宋" w:eastAsia="仿宋" w:cs="Times New Roman"/>
                <w:szCs w:val="21"/>
                <w:lang w:val="en-US" w:eastAsia="zh-CN"/>
              </w:rPr>
              <w:t>m3×</w:t>
            </w:r>
            <w:r>
              <w:rPr>
                <w:rFonts w:hint="eastAsia" w:ascii="仿宋" w:hAnsi="仿宋" w:eastAsia="仿宋" w:cs="Times New Roman"/>
                <w:szCs w:val="21"/>
                <w:lang w:val="en-US" w:eastAsia="zh-CN"/>
              </w:rPr>
              <w:t>1</w:t>
            </w:r>
            <w:r>
              <w:rPr>
                <w:rFonts w:hint="default" w:ascii="仿宋" w:hAnsi="仿宋" w:eastAsia="仿宋" w:cs="Times New Roman"/>
                <w:szCs w:val="21"/>
                <w:lang w:val="en-US" w:eastAsia="zh-CN"/>
              </w:rPr>
              <w:t>，柴油</w:t>
            </w:r>
            <w:r>
              <w:rPr>
                <w:rFonts w:hint="eastAsia" w:ascii="仿宋" w:hAnsi="仿宋" w:eastAsia="仿宋" w:cs="Times New Roman"/>
                <w:szCs w:val="21"/>
                <w:lang w:val="en-US" w:eastAsia="zh-CN"/>
              </w:rPr>
              <w:t>30</w:t>
            </w:r>
            <w:r>
              <w:rPr>
                <w:rFonts w:hint="default" w:ascii="仿宋" w:hAnsi="仿宋" w:eastAsia="仿宋" w:cs="Times New Roman"/>
                <w:szCs w:val="21"/>
                <w:lang w:val="en-US" w:eastAsia="zh-CN"/>
              </w:rPr>
              <w:t>m3×</w:t>
            </w:r>
            <w:r>
              <w:rPr>
                <w:rFonts w:hint="eastAsia" w:ascii="仿宋" w:hAnsi="仿宋" w:eastAsia="仿宋" w:cs="Times New Roman"/>
                <w:szCs w:val="21"/>
                <w:lang w:val="en-US" w:eastAsia="zh-CN"/>
              </w:rPr>
              <w:t>1</w:t>
            </w:r>
            <w:r>
              <w:rPr>
                <w:rFonts w:hint="default" w:ascii="仿宋" w:hAnsi="仿宋" w:eastAsia="仿宋" w:cs="Times New Roman"/>
                <w:szCs w:val="21"/>
                <w:lang w:val="en-US" w:eastAsia="zh-CN"/>
              </w:rPr>
              <w:t>。该加油站设有潜油泵单油品双枪加油机2台，现设有</w:t>
            </w:r>
            <w:r>
              <w:rPr>
                <w:rFonts w:hint="eastAsia" w:ascii="仿宋" w:hAnsi="仿宋" w:eastAsia="仿宋" w:cs="Times New Roman"/>
                <w:szCs w:val="21"/>
                <w:lang w:val="en-US" w:eastAsia="zh-CN"/>
              </w:rPr>
              <w:t>3</w:t>
            </w:r>
            <w:r>
              <w:rPr>
                <w:rFonts w:hint="default" w:ascii="仿宋" w:hAnsi="仿宋" w:eastAsia="仿宋" w:cs="Times New Roman"/>
                <w:szCs w:val="21"/>
                <w:lang w:val="en-US" w:eastAsia="zh-CN"/>
              </w:rPr>
              <w:t>0m3的卧式埋地双层汽油罐</w:t>
            </w:r>
            <w:r>
              <w:rPr>
                <w:rFonts w:hint="eastAsia" w:ascii="仿宋" w:hAnsi="仿宋" w:eastAsia="仿宋" w:cs="Times New Roman"/>
                <w:szCs w:val="21"/>
                <w:lang w:val="en-US" w:eastAsia="zh-CN"/>
              </w:rPr>
              <w:t>1</w:t>
            </w:r>
            <w:r>
              <w:rPr>
                <w:rFonts w:hint="default" w:ascii="仿宋" w:hAnsi="仿宋" w:eastAsia="仿宋" w:cs="Times New Roman"/>
                <w:szCs w:val="21"/>
                <w:lang w:val="en-US" w:eastAsia="zh-CN"/>
              </w:rPr>
              <w:t>个、</w:t>
            </w:r>
            <w:r>
              <w:rPr>
                <w:rFonts w:hint="eastAsia" w:ascii="仿宋" w:hAnsi="仿宋" w:eastAsia="仿宋" w:cs="Times New Roman"/>
                <w:szCs w:val="21"/>
                <w:lang w:val="en-US" w:eastAsia="zh-CN"/>
              </w:rPr>
              <w:t>3</w:t>
            </w:r>
            <w:r>
              <w:rPr>
                <w:rFonts w:hint="default" w:ascii="仿宋" w:hAnsi="仿宋" w:eastAsia="仿宋" w:cs="Times New Roman"/>
                <w:szCs w:val="21"/>
                <w:lang w:val="en-US" w:eastAsia="zh-CN"/>
              </w:rPr>
              <w:t>0m3卧式埋地双层柴油罐</w:t>
            </w:r>
            <w:r>
              <w:rPr>
                <w:rFonts w:hint="eastAsia" w:ascii="仿宋" w:hAnsi="仿宋" w:eastAsia="仿宋" w:cs="Times New Roman"/>
                <w:szCs w:val="21"/>
                <w:lang w:val="en-US" w:eastAsia="zh-CN"/>
              </w:rPr>
              <w:t>1</w:t>
            </w:r>
            <w:r>
              <w:rPr>
                <w:rFonts w:hint="default" w:ascii="仿宋" w:hAnsi="仿宋" w:eastAsia="仿宋" w:cs="Times New Roman"/>
                <w:szCs w:val="21"/>
                <w:lang w:val="en-US" w:eastAsia="zh-CN"/>
              </w:rPr>
              <w:t>个，加油站油罐储存总容积60m3，柴油折半计算后为加油站容积为：</w:t>
            </w:r>
            <w:r>
              <w:rPr>
                <w:rFonts w:hint="eastAsia" w:ascii="仿宋" w:hAnsi="仿宋" w:eastAsia="仿宋" w:cs="Times New Roman"/>
                <w:szCs w:val="21"/>
                <w:lang w:val="en-US" w:eastAsia="zh-CN"/>
              </w:rPr>
              <w:t>45</w:t>
            </w:r>
            <w:r>
              <w:rPr>
                <w:rFonts w:hint="default" w:ascii="仿宋" w:hAnsi="仿宋" w:eastAsia="仿宋" w:cs="Times New Roman"/>
                <w:szCs w:val="21"/>
                <w:lang w:val="en-US" w:eastAsia="zh-CN"/>
              </w:rPr>
              <w:t>m3，根据《汽车加油加气加氢站技术标准》（GB50156-2021）对加油站的等级划分，属</w:t>
            </w:r>
            <w:r>
              <w:rPr>
                <w:rFonts w:hint="eastAsia" w:ascii="仿宋" w:hAnsi="仿宋" w:eastAsia="仿宋" w:cs="Times New Roman"/>
                <w:szCs w:val="21"/>
                <w:lang w:val="en-US" w:eastAsia="zh-CN"/>
              </w:rPr>
              <w:t>三级</w:t>
            </w:r>
            <w:r>
              <w:rPr>
                <w:rFonts w:hint="default" w:ascii="仿宋" w:hAnsi="仿宋" w:eastAsia="仿宋" w:cs="Times New Roman"/>
                <w:szCs w:val="21"/>
                <w:lang w:val="en-US" w:eastAsia="zh-CN"/>
              </w:rPr>
              <w:t>加油站</w:t>
            </w:r>
            <w:r>
              <w:rPr>
                <w:rFonts w:hint="eastAsia" w:ascii="仿宋" w:hAnsi="仿宋" w:eastAsia="仿宋" w:cs="Times New Roman"/>
                <w:szCs w:val="21"/>
                <w:lang w:val="en-US" w:eastAsia="zh-CN"/>
              </w:rPr>
              <w:t>，该</w:t>
            </w:r>
            <w:r>
              <w:rPr>
                <w:rFonts w:hint="default" w:ascii="仿宋" w:hAnsi="仿宋" w:eastAsia="仿宋" w:cs="Times New Roman"/>
                <w:szCs w:val="21"/>
                <w:lang w:val="en-US" w:eastAsia="zh-CN"/>
              </w:rPr>
              <w:t>加油站配套设置卸油油气回收系统和加油油气回收系统</w:t>
            </w:r>
            <w:r>
              <w:rPr>
                <w:rFonts w:hint="eastAsia" w:ascii="仿宋" w:hAnsi="仿宋" w:eastAsia="仿宋" w:cs="Times New Roman"/>
                <w:szCs w:val="21"/>
                <w:lang w:val="en-US" w:eastAsia="zh-CN"/>
              </w:rPr>
              <w:t>，</w:t>
            </w:r>
            <w:r>
              <w:rPr>
                <w:rFonts w:hint="default" w:ascii="仿宋" w:hAnsi="仿宋" w:eastAsia="仿宋" w:cs="Times New Roman"/>
                <w:szCs w:val="21"/>
                <w:lang w:val="en-US" w:eastAsia="zh-CN"/>
              </w:rPr>
              <w:t>加油站于202</w:t>
            </w:r>
            <w:r>
              <w:rPr>
                <w:rFonts w:hint="eastAsia" w:ascii="仿宋" w:hAnsi="仿宋" w:eastAsia="仿宋" w:cs="Times New Roman"/>
                <w:szCs w:val="21"/>
                <w:lang w:val="en-US" w:eastAsia="zh-CN"/>
              </w:rPr>
              <w:t>0</w:t>
            </w:r>
            <w:r>
              <w:rPr>
                <w:rFonts w:hint="default" w:ascii="仿宋" w:hAnsi="仿宋" w:eastAsia="仿宋" w:cs="Times New Roman"/>
                <w:szCs w:val="21"/>
                <w:lang w:val="en-US" w:eastAsia="zh-CN"/>
              </w:rPr>
              <w:t>年</w:t>
            </w:r>
            <w:r>
              <w:rPr>
                <w:rFonts w:hint="eastAsia" w:ascii="仿宋" w:hAnsi="仿宋" w:eastAsia="仿宋" w:cs="Times New Roman"/>
                <w:szCs w:val="21"/>
                <w:lang w:val="en-US" w:eastAsia="zh-CN"/>
              </w:rPr>
              <w:t>5</w:t>
            </w:r>
            <w:r>
              <w:rPr>
                <w:rFonts w:hint="default" w:ascii="仿宋" w:hAnsi="仿宋" w:eastAsia="仿宋" w:cs="Times New Roman"/>
                <w:szCs w:val="21"/>
                <w:lang w:val="en-US" w:eastAsia="zh-CN"/>
              </w:rPr>
              <w:t>月委托贵州</w:t>
            </w:r>
            <w:r>
              <w:rPr>
                <w:rFonts w:hint="eastAsia" w:ascii="仿宋" w:hAnsi="仿宋" w:eastAsia="仿宋" w:cs="Times New Roman"/>
                <w:szCs w:val="21"/>
                <w:lang w:val="en-US" w:eastAsia="zh-CN"/>
              </w:rPr>
              <w:t>人文资源开发有限公司</w:t>
            </w:r>
            <w:r>
              <w:rPr>
                <w:rFonts w:hint="default" w:ascii="仿宋" w:hAnsi="仿宋" w:eastAsia="仿宋" w:cs="Times New Roman"/>
                <w:szCs w:val="21"/>
                <w:lang w:val="en-US" w:eastAsia="zh-CN"/>
              </w:rPr>
              <w:t>进行了安全现状评价。</w:t>
            </w:r>
          </w:p>
          <w:p>
            <w:r>
              <w:rPr>
                <w:rFonts w:hint="eastAsia"/>
              </w:rPr>
              <w:t>现场勘查照片：</w:t>
            </w:r>
          </w:p>
          <w:p>
            <w:pPr>
              <w:pStyle w:val="7"/>
              <w:ind w:firstLine="0" w:firstLineChars="0"/>
              <w:rPr>
                <w:rFonts w:ascii="仿宋" w:hAnsi="仿宋" w:eastAsia="仿宋"/>
                <w:sz w:val="21"/>
                <w:szCs w:val="21"/>
              </w:rPr>
            </w:pPr>
            <w:r>
              <w:drawing>
                <wp:inline distT="0" distB="0" distL="114300" distR="114300">
                  <wp:extent cx="4133850" cy="27241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33850" cy="27241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077" w:type="dxa"/>
            <w:gridSpan w:val="3"/>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75" w:type="dxa"/>
            <w:gridSpan w:val="3"/>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634"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朱继红</w:t>
            </w:r>
          </w:p>
        </w:tc>
        <w:tc>
          <w:tcPr>
            <w:tcW w:w="2077" w:type="dxa"/>
            <w:gridSpan w:val="3"/>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2023.005.07</w:t>
            </w:r>
          </w:p>
        </w:tc>
        <w:tc>
          <w:tcPr>
            <w:tcW w:w="1275" w:type="dxa"/>
            <w:gridSpan w:val="3"/>
            <w:vAlign w:val="center"/>
          </w:tcPr>
          <w:p>
            <w:pPr>
              <w:spacing w:line="300" w:lineRule="exact"/>
              <w:rPr>
                <w:rFonts w:ascii="仿宋" w:hAnsi="仿宋" w:eastAsia="仿宋"/>
                <w:szCs w:val="21"/>
              </w:rPr>
            </w:pPr>
            <w:r>
              <w:rPr>
                <w:rFonts w:hint="eastAsia" w:ascii="仿宋" w:hAnsi="仿宋" w:eastAsia="仿宋" w:cs="宋体"/>
                <w:szCs w:val="21"/>
              </w:rPr>
              <w:t>现场指导</w:t>
            </w:r>
          </w:p>
        </w:tc>
        <w:tc>
          <w:tcPr>
            <w:tcW w:w="3634" w:type="dxa"/>
            <w:gridSpan w:val="5"/>
            <w:vMerge w:val="restart"/>
            <w:vAlign w:val="center"/>
          </w:tcPr>
          <w:p>
            <w:pPr>
              <w:pStyle w:val="3"/>
              <w:ind w:firstLine="0"/>
              <w:jc w:val="left"/>
            </w:pPr>
            <w:r>
              <w:rPr>
                <w:rFonts w:hint="eastAsia" w:ascii="仿宋" w:hAnsi="仿宋" w:eastAsia="仿宋" w:cs="Times New Roman"/>
                <w:kern w:val="2"/>
                <w:sz w:val="21"/>
                <w:szCs w:val="21"/>
                <w:lang w:val="en-US" w:eastAsia="zh-CN" w:bidi="ar-SA"/>
              </w:rPr>
              <w:t>1、未设置UPS电源。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eastAsia" w:ascii="仿宋" w:hAnsi="仿宋" w:eastAsia="仿宋"/>
                <w:szCs w:val="21"/>
                <w:lang w:val="en-US" w:eastAsia="zh-CN"/>
              </w:rPr>
            </w:pPr>
            <w:r>
              <w:rPr>
                <w:rFonts w:hint="eastAsia" w:ascii="仿宋" w:hAnsi="仿宋" w:eastAsia="仿宋"/>
                <w:szCs w:val="21"/>
                <w:lang w:val="en-US" w:eastAsia="zh-CN"/>
              </w:rPr>
              <w:t>余兆红</w:t>
            </w:r>
          </w:p>
        </w:tc>
        <w:tc>
          <w:tcPr>
            <w:tcW w:w="2077" w:type="dxa"/>
            <w:gridSpan w:val="3"/>
            <w:vAlign w:val="center"/>
          </w:tcPr>
          <w:p>
            <w:pPr>
              <w:spacing w:line="300" w:lineRule="exact"/>
              <w:jc w:val="center"/>
              <w:rPr>
                <w:rFonts w:hint="default" w:ascii="仿宋" w:hAnsi="仿宋" w:eastAsia="仿宋"/>
                <w:szCs w:val="21"/>
                <w:lang w:val="en-US"/>
              </w:rPr>
            </w:pPr>
            <w:r>
              <w:rPr>
                <w:rFonts w:hint="eastAsia" w:ascii="仿宋" w:hAnsi="仿宋" w:eastAsia="仿宋"/>
                <w:szCs w:val="21"/>
                <w:lang w:val="en-US" w:eastAsia="zh-CN"/>
              </w:rPr>
              <w:t>2023.05.07</w:t>
            </w:r>
          </w:p>
        </w:tc>
        <w:tc>
          <w:tcPr>
            <w:tcW w:w="1275" w:type="dxa"/>
            <w:gridSpan w:val="3"/>
            <w:vAlign w:val="center"/>
          </w:tcPr>
          <w:p>
            <w:pPr>
              <w:spacing w:line="300" w:lineRule="exact"/>
              <w:rPr>
                <w:rFonts w:ascii="仿宋" w:hAnsi="仿宋" w:eastAsia="仿宋" w:cs="宋体"/>
                <w:szCs w:val="21"/>
              </w:rPr>
            </w:pPr>
            <w:r>
              <w:rPr>
                <w:rFonts w:hint="eastAsia" w:ascii="仿宋" w:hAnsi="仿宋" w:eastAsia="仿宋" w:cs="宋体"/>
                <w:szCs w:val="21"/>
              </w:rPr>
              <w:t>现场指导</w:t>
            </w:r>
          </w:p>
        </w:tc>
        <w:tc>
          <w:tcPr>
            <w:tcW w:w="3634" w:type="dxa"/>
            <w:gridSpan w:val="5"/>
            <w:vMerge w:val="continue"/>
            <w:vAlign w:val="center"/>
          </w:tcPr>
          <w:p>
            <w:pPr>
              <w:spacing w:line="300" w:lineRule="exact"/>
              <w:jc w:val="center"/>
              <w:rPr>
                <w:rFonts w:ascii="仿宋" w:hAnsi="仿宋" w:eastAsia="仿宋"/>
                <w:szCs w:val="21"/>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A4489D"/>
    <w:rsid w:val="4FA448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customStyle="1" w:styleId="2">
    <w:name w:val="样式 仿宋_GB2312 四号 行距: 1.5 倍行距"/>
    <w:basedOn w:val="1"/>
    <w:qFormat/>
    <w:uiPriority w:val="0"/>
    <w:pPr>
      <w:spacing w:line="360" w:lineRule="auto"/>
      <w:ind w:firstLine="560" w:firstLineChars="200"/>
    </w:pPr>
    <w:rPr>
      <w:rFonts w:ascii="宋体" w:hAnsi="宋体"/>
      <w:color w:val="000000"/>
      <w:sz w:val="28"/>
      <w:szCs w:val="20"/>
    </w:rPr>
  </w:style>
  <w:style w:type="paragraph" w:styleId="3">
    <w:name w:val="Normal Indent"/>
    <w:basedOn w:val="1"/>
    <w:next w:val="1"/>
    <w:qFormat/>
    <w:uiPriority w:val="0"/>
    <w:pPr>
      <w:spacing w:line="360" w:lineRule="auto"/>
      <w:ind w:firstLine="397"/>
    </w:pPr>
    <w:rPr>
      <w:sz w:val="24"/>
    </w:rPr>
  </w:style>
  <w:style w:type="paragraph" w:styleId="4">
    <w:name w:val="annotation text"/>
    <w:basedOn w:val="1"/>
    <w:semiHidden/>
    <w:qFormat/>
    <w:uiPriority w:val="0"/>
    <w:pPr>
      <w:jc w:val="left"/>
    </w:pPr>
  </w:style>
  <w:style w:type="paragraph" w:styleId="5">
    <w:name w:val="Body Text Indent"/>
    <w:basedOn w:val="1"/>
    <w:next w:val="6"/>
    <w:qFormat/>
    <w:uiPriority w:val="0"/>
    <w:pPr>
      <w:ind w:firstLine="560" w:firstLineChars="200"/>
    </w:pPr>
    <w:rPr>
      <w:rFonts w:ascii="宋体" w:hAnsi="宋体"/>
      <w:sz w:val="28"/>
      <w:szCs w:val="24"/>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Body Text First Indent 2"/>
    <w:basedOn w:val="5"/>
    <w:unhideWhenUsed/>
    <w:qFormat/>
    <w:uiPriority w:val="99"/>
    <w:pPr>
      <w:ind w:firstLine="42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2024-04-19T09:57:00Z</dcterms:created>
  <dc:creator>雷楠</dc:creator>
  <cp:lastModifiedBy>雷楠</cp:lastModifiedBy>
  <dcterms:modified xsi:type="dcterms:W3CDTF">2024-04-19T09:57:08Z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