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重庆金谷能源科技有限公司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szCs w:val="21"/>
                <w:lang w:eastAsia="zh-CN"/>
              </w:rPr>
              <w:t>重庆金谷能源科技有限公司生物油脂资源再生项目一期设立安全评价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sym w:font="Wingdings 2" w:char="0052"/>
            </w:r>
            <w:r>
              <w:rPr>
                <w:rFonts w:hint="eastAsia" w:ascii="仿宋" w:hAnsi="仿宋" w:eastAsia="仿宋"/>
                <w:szCs w:val="21"/>
              </w:rPr>
              <w:t xml:space="preserve">预评价   </w:t>
            </w:r>
            <w:r>
              <w:rPr>
                <w:rFonts w:hint="eastAsia" w:ascii="仿宋" w:hAnsi="仿宋" w:eastAsia="仿宋"/>
                <w:szCs w:val="21"/>
                <w:lang w:eastAsia="zh-CN"/>
              </w:rPr>
              <w:sym w:font="Wingdings 2" w:char="00A3"/>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default" w:ascii="仿宋" w:hAnsi="仿宋" w:eastAsia="仿宋"/>
                <w:szCs w:val="21"/>
                <w:lang w:val="en-US" w:eastAsia="zh-CN"/>
              </w:rPr>
            </w:pPr>
            <w:r>
              <w:rPr>
                <w:rFonts w:hint="default" w:ascii="仿宋" w:hAnsi="仿宋" w:eastAsia="仿宋"/>
                <w:szCs w:val="21"/>
                <w:lang w:val="en-US" w:eastAsia="zh-CN"/>
              </w:rPr>
              <w:t>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90" w:type="dxa"/>
            <w:vMerge w:val="restart"/>
            <w:noWrap w:val="0"/>
            <w:vAlign w:val="center"/>
          </w:tcPr>
          <w:p>
            <w:pPr>
              <w:spacing w:line="240" w:lineRule="auto"/>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color w:val="000000"/>
                <w:szCs w:val="21"/>
                <w:lang w:val="en-US" w:eastAsia="zh-CN"/>
              </w:rPr>
              <w:t>席刚</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000000"/>
                <w:szCs w:val="21"/>
                <w:lang w:val="en-US" w:eastAsia="zh-CN"/>
              </w:rPr>
              <w:t>席刚</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2024年5月</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张圣菊</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olor w:val="000000"/>
                <w:szCs w:val="21"/>
                <w:lang w:eastAsia="zh-CN"/>
              </w:rPr>
            </w:pPr>
            <w:r>
              <w:rPr>
                <w:rFonts w:hint="eastAsia" w:ascii="仿宋" w:hAnsi="仿宋" w:eastAsia="仿宋"/>
                <w:color w:val="000000"/>
                <w:szCs w:val="21"/>
                <w:lang w:val="en-US" w:eastAsia="zh-CN"/>
              </w:rPr>
              <w:t>席刚</w:t>
            </w:r>
          </w:p>
        </w:tc>
        <w:tc>
          <w:tcPr>
            <w:tcW w:w="1586" w:type="dxa"/>
            <w:gridSpan w:val="2"/>
            <w:noWrap w:val="0"/>
            <w:vAlign w:val="center"/>
          </w:tcPr>
          <w:p>
            <w:pPr>
              <w:jc w:val="center"/>
              <w:rPr>
                <w:rFonts w:hint="eastAsia" w:ascii="仿宋" w:hAnsi="仿宋" w:eastAsia="仿宋" w:cs="Times New Roman"/>
                <w:color w:val="auto"/>
                <w:kern w:val="2"/>
                <w:sz w:val="21"/>
                <w:szCs w:val="24"/>
                <w:lang w:val="en-US" w:eastAsia="zh-CN" w:bidi="ar-SA"/>
              </w:rPr>
            </w:pPr>
            <w:r>
              <w:rPr>
                <w:rFonts w:hint="eastAsia" w:ascii="仿宋" w:hAnsi="仿宋" w:eastAsia="仿宋"/>
                <w:color w:val="000000"/>
                <w:szCs w:val="21"/>
              </w:rPr>
              <w:t>化工工艺</w:t>
            </w:r>
          </w:p>
        </w:tc>
        <w:tc>
          <w:tcPr>
            <w:tcW w:w="2661" w:type="dxa"/>
            <w:gridSpan w:val="5"/>
            <w:noWrap w:val="0"/>
            <w:vAlign w:val="center"/>
          </w:tcPr>
          <w:p>
            <w:pPr>
              <w:jc w:val="center"/>
              <w:rPr>
                <w:rFonts w:hint="eastAsia" w:ascii="仿宋" w:hAnsi="仿宋" w:eastAsia="仿宋"/>
                <w:color w:val="000000"/>
                <w:szCs w:val="21"/>
                <w:lang w:eastAsia="zh-CN"/>
              </w:rPr>
            </w:pPr>
            <w:r>
              <w:rPr>
                <w:rFonts w:hint="eastAsia" w:ascii="仿宋" w:hAnsi="仿宋" w:eastAsia="仿宋"/>
                <w:color w:val="000000"/>
                <w:szCs w:val="21"/>
                <w:lang w:eastAsia="zh-CN"/>
              </w:rPr>
              <w:t>S011032000110192001214</w:t>
            </w:r>
          </w:p>
        </w:tc>
        <w:tc>
          <w:tcPr>
            <w:tcW w:w="2662" w:type="dxa"/>
            <w:gridSpan w:val="5"/>
            <w:noWrap w:val="0"/>
            <w:vAlign w:val="center"/>
          </w:tcPr>
          <w:p>
            <w:pPr>
              <w:jc w:val="center"/>
              <w:rPr>
                <w:rFonts w:hint="eastAsia" w:ascii="仿宋" w:hAnsi="仿宋" w:eastAsia="仿宋"/>
                <w:color w:val="000000"/>
                <w:szCs w:val="21"/>
                <w:lang w:val="en-US" w:eastAsia="zh-CN"/>
              </w:rPr>
            </w:pPr>
          </w:p>
        </w:tc>
        <w:tc>
          <w:tcPr>
            <w:tcW w:w="1663" w:type="dxa"/>
            <w:noWrap w:val="0"/>
            <w:vAlign w:val="center"/>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default" w:ascii="仿宋" w:hAnsi="仿宋" w:eastAsia="仿宋" w:cs="Times New Roman"/>
                <w:color w:val="auto"/>
                <w:kern w:val="2"/>
                <w:sz w:val="21"/>
                <w:szCs w:val="24"/>
                <w:lang w:val="en-US" w:eastAsia="zh-CN" w:bidi="ar-SA"/>
              </w:rPr>
              <w:t>肖泽钧</w:t>
            </w:r>
          </w:p>
        </w:tc>
        <w:tc>
          <w:tcPr>
            <w:tcW w:w="1586" w:type="dxa"/>
            <w:gridSpan w:val="2"/>
            <w:noWrap w:val="0"/>
            <w:vAlign w:val="center"/>
          </w:tcPr>
          <w:p>
            <w:pPr>
              <w:spacing w:beforeLines="0" w:afterLines="0"/>
              <w:jc w:val="center"/>
              <w:rPr>
                <w:rFonts w:hint="default"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安全</w:t>
            </w:r>
          </w:p>
        </w:tc>
        <w:tc>
          <w:tcPr>
            <w:tcW w:w="2661" w:type="dxa"/>
            <w:gridSpan w:val="5"/>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S011044000110193002230</w:t>
            </w:r>
          </w:p>
        </w:tc>
        <w:tc>
          <w:tcPr>
            <w:tcW w:w="2662" w:type="dxa"/>
            <w:gridSpan w:val="5"/>
            <w:noWrap w:val="0"/>
            <w:vAlign w:val="center"/>
          </w:tcPr>
          <w:p>
            <w:pPr>
              <w:jc w:val="center"/>
              <w:rPr>
                <w:rFonts w:hint="default"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55220308085</w:t>
            </w:r>
          </w:p>
        </w:tc>
        <w:tc>
          <w:tcPr>
            <w:tcW w:w="1663" w:type="dxa"/>
            <w:noWrap w:val="0"/>
            <w:vAlign w:val="top"/>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olor w:val="000000"/>
                <w:szCs w:val="21"/>
                <w:lang w:eastAsia="zh-CN"/>
              </w:rPr>
            </w:pPr>
            <w:r>
              <w:rPr>
                <w:rFonts w:hint="eastAsia" w:ascii="仿宋" w:hAnsi="仿宋" w:eastAsia="仿宋"/>
                <w:color w:val="000000"/>
                <w:szCs w:val="21"/>
                <w:lang w:val="en-US" w:eastAsia="zh-CN"/>
              </w:rPr>
              <w:t>王梅</w:t>
            </w:r>
          </w:p>
        </w:tc>
        <w:tc>
          <w:tcPr>
            <w:tcW w:w="1586" w:type="dxa"/>
            <w:gridSpan w:val="2"/>
            <w:noWrap w:val="0"/>
            <w:vAlign w:val="center"/>
          </w:tcPr>
          <w:p>
            <w:pPr>
              <w:spacing w:beforeLines="0" w:afterLines="0"/>
              <w:jc w:val="center"/>
              <w:rPr>
                <w:rFonts w:hint="eastAsia" w:ascii="仿宋" w:hAnsi="仿宋" w:eastAsia="仿宋"/>
                <w:color w:val="000000"/>
                <w:szCs w:val="21"/>
              </w:rPr>
            </w:pPr>
            <w:r>
              <w:rPr>
                <w:rFonts w:hint="eastAsia" w:ascii="仿宋" w:hAnsi="仿宋" w:eastAsia="仿宋" w:cs="Times New Roman"/>
                <w:color w:val="auto"/>
                <w:kern w:val="2"/>
                <w:sz w:val="21"/>
                <w:szCs w:val="24"/>
                <w:lang w:val="en-US" w:eastAsia="zh-CN" w:bidi="ar-SA"/>
              </w:rPr>
              <w:t>电气</w:t>
            </w:r>
          </w:p>
        </w:tc>
        <w:tc>
          <w:tcPr>
            <w:tcW w:w="2661" w:type="dxa"/>
            <w:gridSpan w:val="5"/>
            <w:noWrap w:val="0"/>
            <w:vAlign w:val="center"/>
          </w:tcPr>
          <w:p>
            <w:pPr>
              <w:jc w:val="center"/>
              <w:rPr>
                <w:rFonts w:hint="eastAsia" w:ascii="仿宋" w:hAnsi="仿宋" w:eastAsia="仿宋"/>
                <w:color w:val="000000"/>
                <w:szCs w:val="21"/>
                <w:lang w:eastAsia="zh-CN"/>
              </w:rPr>
            </w:pPr>
            <w:r>
              <w:rPr>
                <w:rFonts w:hint="eastAsia" w:ascii="仿宋" w:hAnsi="仿宋" w:eastAsia="仿宋"/>
                <w:color w:val="000000"/>
                <w:szCs w:val="21"/>
              </w:rPr>
              <w:t>S011053000110191001147</w:t>
            </w:r>
          </w:p>
        </w:tc>
        <w:tc>
          <w:tcPr>
            <w:tcW w:w="2662"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55090076425</w:t>
            </w:r>
          </w:p>
        </w:tc>
        <w:tc>
          <w:tcPr>
            <w:tcW w:w="1663" w:type="dxa"/>
            <w:noWrap w:val="0"/>
            <w:vAlign w:val="center"/>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高胡容</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S011053000110192002940</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center"/>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林波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S011053000110192002987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55190209531</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auto"/>
                <w:kern w:val="2"/>
                <w:sz w:val="21"/>
                <w:szCs w:val="24"/>
                <w:lang w:val="en-US" w:eastAsia="zh-CN" w:bidi="ar-SA"/>
              </w:rPr>
            </w:pPr>
            <w:r>
              <w:rPr>
                <w:rFonts w:hint="eastAsia" w:ascii="仿宋" w:hAnsi="仿宋" w:eastAsia="仿宋" w:cs="Times New Roman"/>
                <w:color w:val="auto"/>
                <w:sz w:val="21"/>
                <w:szCs w:val="24"/>
                <w:lang w:val="en-US" w:eastAsia="zh-CN"/>
              </w:rPr>
              <w:t>张郑平</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电气</w:t>
            </w:r>
          </w:p>
        </w:tc>
        <w:tc>
          <w:tcPr>
            <w:tcW w:w="2661" w:type="dxa"/>
            <w:gridSpan w:val="5"/>
            <w:noWrap w:val="0"/>
            <w:vAlign w:val="center"/>
          </w:tcPr>
          <w:p>
            <w:pPr>
              <w:spacing w:beforeLines="0" w:afterLines="0"/>
              <w:jc w:val="center"/>
              <w:rPr>
                <w:rFonts w:hint="eastAsia" w:ascii="仿宋" w:hAnsi="仿宋" w:eastAsia="仿宋" w:cs="Times New Roman"/>
                <w:color w:val="auto"/>
                <w:kern w:val="2"/>
                <w:sz w:val="21"/>
                <w:szCs w:val="24"/>
                <w:lang w:val="en-US" w:eastAsia="zh-CN" w:bidi="ar-SA"/>
              </w:rPr>
            </w:pPr>
            <w:r>
              <w:rPr>
                <w:rFonts w:hint="eastAsia" w:ascii="仿宋" w:hAnsi="仿宋" w:eastAsia="仿宋" w:cs="Times New Roman"/>
                <w:color w:val="auto"/>
                <w:sz w:val="21"/>
                <w:szCs w:val="24"/>
                <w:lang w:val="en-US" w:eastAsia="zh-CN"/>
              </w:rPr>
              <w:t>S011053000110192003137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p>
        </w:tc>
        <w:tc>
          <w:tcPr>
            <w:tcW w:w="1663" w:type="dxa"/>
            <w:noWrap w:val="0"/>
            <w:vAlign w:val="top"/>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 xml:space="preserve">李 </w:t>
            </w:r>
            <w:r>
              <w:rPr>
                <w:rFonts w:hint="eastAsia" w:ascii="仿宋" w:hAnsi="仿宋" w:eastAsia="仿宋"/>
                <w:color w:val="000000"/>
                <w:szCs w:val="21"/>
                <w:lang w:val="en-US" w:eastAsia="zh-CN"/>
              </w:rPr>
              <w:t xml:space="preserve"> </w:t>
            </w:r>
            <w:r>
              <w:rPr>
                <w:rFonts w:hint="eastAsia" w:ascii="仿宋" w:hAnsi="仿宋" w:eastAsia="仿宋"/>
                <w:color w:val="000000"/>
                <w:szCs w:val="21"/>
              </w:rPr>
              <w:t>伟</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1800000000201223</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唐  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化工机械</w:t>
            </w:r>
          </w:p>
        </w:tc>
        <w:tc>
          <w:tcPr>
            <w:tcW w:w="2661" w:type="dxa"/>
            <w:gridSpan w:val="5"/>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S011053000110192003004</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55130140246</w:t>
            </w:r>
          </w:p>
        </w:tc>
        <w:tc>
          <w:tcPr>
            <w:tcW w:w="1663" w:type="dxa"/>
            <w:noWrap w:val="0"/>
            <w:vAlign w:val="top"/>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刘文娟</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自动化（仪表）</w:t>
            </w:r>
          </w:p>
        </w:tc>
        <w:tc>
          <w:tcPr>
            <w:tcW w:w="2661" w:type="dxa"/>
            <w:gridSpan w:val="5"/>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1700000000201153</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55140156484</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ascii="仿宋" w:hAnsi="仿宋" w:eastAsia="仿宋"/>
                <w:color w:val="000000"/>
                <w:szCs w:val="21"/>
              </w:rPr>
              <w:fldChar w:fldCharType="begin"/>
            </w:r>
            <w:r>
              <w:rPr>
                <w:rFonts w:ascii="仿宋" w:hAnsi="仿宋" w:eastAsia="仿宋"/>
                <w:color w:val="000000"/>
                <w:szCs w:val="21"/>
              </w:rPr>
              <w:instrText xml:space="preserve">HYPERLINK "http://cydj.5anquan.com/UILogin/BeforeUserInfoShow/?id=622&amp;state=0" \t "http://cydj.5anquan.com/UILogin/_blank"</w:instrText>
            </w:r>
            <w:r>
              <w:rPr>
                <w:rFonts w:ascii="仿宋" w:hAnsi="仿宋" w:eastAsia="仿宋"/>
                <w:color w:val="000000"/>
                <w:szCs w:val="21"/>
              </w:rPr>
              <w:fldChar w:fldCharType="separate"/>
            </w:r>
            <w:r>
              <w:rPr>
                <w:rFonts w:hint="eastAsia" w:ascii="仿宋" w:hAnsi="仿宋" w:eastAsia="仿宋"/>
                <w:color w:val="000000"/>
                <w:szCs w:val="21"/>
              </w:rPr>
              <w:t>冯 皓</w:t>
            </w:r>
            <w:r>
              <w:rPr>
                <w:rFonts w:ascii="仿宋" w:hAnsi="仿宋" w:eastAsia="仿宋"/>
                <w:color w:val="000000"/>
                <w:szCs w:val="21"/>
              </w:rPr>
              <w:fldChar w:fldCharType="end"/>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机械、化工机械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1600000000201291</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55130140330</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刘国勇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1800000000100099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55060013805</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b w:val="0"/>
                <w:bCs w:val="0"/>
                <w:szCs w:val="21"/>
                <w:lang w:eastAsia="zh-CN"/>
              </w:rPr>
            </w:pPr>
            <w:r>
              <w:rPr>
                <w:rFonts w:hint="eastAsia" w:ascii="仿宋" w:hAnsi="仿宋" w:eastAsia="仿宋" w:cs="宋体"/>
                <w:b w:val="0"/>
                <w:bCs w:val="0"/>
                <w:szCs w:val="21"/>
                <w:lang w:eastAsia="zh-CN"/>
              </w:rPr>
              <w:t>建设一条二甲基亚砜生产线作为生物油脂资源再生项目一期，形成年产1.5万吨二甲基亚砜及相关副产品生产能力；项目总占地面积约84亩，主要建设二甲基亚砜车间、污水处理站、储罐区等生产及配套公辅设施，购置安装合成反应器、微通道反应器、蒸汽锅炉、产品储罐等设备共计200余台套。</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val="en-US" w:eastAsia="zh-CN"/>
              </w:rPr>
              <w:t xml:space="preserve">  </w:t>
            </w:r>
            <w:r>
              <w:drawing>
                <wp:inline distT="0" distB="0" distL="114300" distR="114300">
                  <wp:extent cx="4162425" cy="31242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62425" cy="31242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席刚</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2024年3月26日</w:t>
            </w:r>
          </w:p>
        </w:tc>
        <w:tc>
          <w:tcPr>
            <w:tcW w:w="122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勘查周边环境及项目情况</w:t>
            </w:r>
          </w:p>
        </w:tc>
        <w:tc>
          <w:tcPr>
            <w:tcW w:w="3138" w:type="dxa"/>
            <w:gridSpan w:val="5"/>
            <w:noWrap w:val="0"/>
            <w:vAlign w:val="center"/>
          </w:tcPr>
          <w:p>
            <w:pPr>
              <w:spacing w:line="300" w:lineRule="exact"/>
              <w:jc w:val="left"/>
              <w:rPr>
                <w:rFonts w:hint="default" w:ascii="仿宋" w:hAnsi="仿宋" w:eastAsia="仿宋"/>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p>
        </w:tc>
        <w:tc>
          <w:tcPr>
            <w:tcW w:w="2622" w:type="dxa"/>
            <w:gridSpan w:val="4"/>
            <w:noWrap w:val="0"/>
            <w:vAlign w:val="center"/>
          </w:tcPr>
          <w:p>
            <w:pPr>
              <w:spacing w:line="300" w:lineRule="exact"/>
              <w:jc w:val="center"/>
              <w:rPr>
                <w:rFonts w:hint="eastAsia" w:ascii="仿宋" w:hAnsi="仿宋" w:eastAsia="仿宋"/>
                <w:b/>
                <w:szCs w:val="21"/>
              </w:rPr>
            </w:pPr>
          </w:p>
        </w:tc>
        <w:tc>
          <w:tcPr>
            <w:tcW w:w="1226" w:type="dxa"/>
            <w:gridSpan w:val="2"/>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076238"/>
    <w:rsid w:val="2A0762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3"/>
    <w:next w:val="3"/>
    <w:qFormat/>
    <w:uiPriority w:val="0"/>
    <w:pPr>
      <w:keepNext/>
      <w:keepLines/>
      <w:widowControl/>
      <w:tabs>
        <w:tab w:val="left" w:pos="5310"/>
      </w:tabs>
      <w:adjustRightInd w:val="0"/>
      <w:snapToGrid w:val="0"/>
      <w:spacing w:before="50" w:beforeLines="50" w:after="50" w:afterLines="50" w:line="360" w:lineRule="auto"/>
      <w:jc w:val="left"/>
      <w:outlineLvl w:val="1"/>
    </w:pPr>
    <w:rPr>
      <w:rFonts w:ascii="Times New Roman" w:hAnsi="Times New Roman" w:eastAsia="楷体_GB2312"/>
      <w:kern w:val="0"/>
      <w:sz w:val="30"/>
      <w:szCs w:val="32"/>
    </w:rPr>
  </w:style>
  <w:style w:type="paragraph" w:styleId="3">
    <w:name w:val="heading 3"/>
    <w:basedOn w:val="1"/>
    <w:next w:val="4"/>
    <w:qFormat/>
    <w:uiPriority w:val="0"/>
    <w:pPr>
      <w:keepNext/>
      <w:tabs>
        <w:tab w:val="left" w:pos="5310"/>
      </w:tabs>
      <w:adjustRightInd w:val="0"/>
      <w:snapToGrid w:val="0"/>
      <w:spacing w:line="360" w:lineRule="auto"/>
      <w:outlineLvl w:val="2"/>
    </w:pPr>
    <w:rPr>
      <w:rFonts w:ascii="Times New Roman" w:hAnsi="Times New Roman" w:eastAsia="仿宋_GB2312"/>
      <w:b/>
      <w:sz w:val="28"/>
      <w:szCs w:val="2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Indent"/>
    <w:basedOn w:val="1"/>
    <w:next w:val="1"/>
    <w:qFormat/>
    <w:uiPriority w:val="0"/>
    <w:pPr>
      <w:spacing w:line="360" w:lineRule="auto"/>
      <w:ind w:firstLine="397"/>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2024-06-26T06:38:00Z</dcterms:created>
  <dc:creator>雷楠</dc:creator>
  <cp:lastModifiedBy>雷楠</cp:lastModifiedBy>
  <dcterms:modified xsi:type="dcterms:W3CDTF">2024-06-26T06:38:26Z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