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napToGrid w:val="0"/>
              <w:jc w:val="center"/>
              <w:rPr>
                <w:rFonts w:ascii="仿宋" w:hAnsi="仿宋" w:eastAsia="仿宋" w:cs="仿宋"/>
                <w:color w:val="000000"/>
                <w:szCs w:val="21"/>
              </w:rPr>
            </w:pPr>
            <w:r>
              <w:rPr>
                <w:rFonts w:hint="eastAsia" w:ascii="仿宋" w:hAnsi="仿宋" w:eastAsia="仿宋" w:cs="仿宋"/>
                <w:spacing w:val="-14"/>
                <w:szCs w:val="21"/>
              </w:rPr>
              <w:t>中国石油天然气股份有限公司重庆两江新区销售分公司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napToGrid w:val="0"/>
              <w:jc w:val="center"/>
              <w:rPr>
                <w:rFonts w:ascii="仿宋" w:hAnsi="仿宋" w:eastAsia="仿宋" w:cs="仿宋"/>
                <w:bCs/>
                <w:color w:val="000000"/>
                <w:szCs w:val="21"/>
              </w:rPr>
            </w:pPr>
            <w:r>
              <w:rPr>
                <w:rFonts w:hint="eastAsia" w:ascii="仿宋" w:hAnsi="仿宋" w:eastAsia="仿宋" w:cs="仿宋"/>
                <w:spacing w:val="-14"/>
                <w:szCs w:val="21"/>
              </w:rPr>
              <w:t>中国石油天然气股份有限公司重庆两江新区销售分公司南山加油站安全现状评价报告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pacing w:val="-14"/>
                <w:szCs w:val="21"/>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刘文娟</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刘国勇</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周智健、刘文娟</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pacing w:val="-14"/>
                <w:szCs w:val="21"/>
              </w:rPr>
              <w:t>202</w:t>
            </w:r>
            <w:r>
              <w:rPr>
                <w:rFonts w:ascii="仿宋" w:hAnsi="仿宋" w:eastAsia="仿宋" w:cs="仿宋"/>
                <w:color w:val="000000"/>
                <w:spacing w:val="-14"/>
                <w:szCs w:val="21"/>
              </w:rPr>
              <w:t>4</w:t>
            </w:r>
            <w:r>
              <w:rPr>
                <w:rFonts w:hint="eastAsia" w:ascii="仿宋" w:hAnsi="仿宋" w:eastAsia="仿宋" w:cs="仿宋"/>
                <w:color w:val="000000"/>
                <w:spacing w:val="-14"/>
                <w:szCs w:val="21"/>
              </w:rPr>
              <w:t>.</w:t>
            </w:r>
            <w:r>
              <w:rPr>
                <w:rFonts w:ascii="仿宋" w:hAnsi="仿宋" w:eastAsia="仿宋" w:cs="仿宋"/>
                <w:color w:val="000000"/>
                <w:spacing w:val="-14"/>
                <w:szCs w:val="21"/>
              </w:rPr>
              <w:t>2</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段美满</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刘文娟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自动化</w:t>
            </w:r>
            <w:r>
              <w:rPr>
                <w:rFonts w:hint="eastAsia" w:ascii="仿宋" w:hAnsi="仿宋" w:eastAsia="仿宋" w:cs="仿宋"/>
                <w:color w:val="000000"/>
                <w:szCs w:val="21"/>
              </w:rPr>
              <w:t>（仪表）专业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019235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55140156484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易安柯</w:t>
            </w:r>
          </w:p>
        </w:tc>
        <w:tc>
          <w:tcPr>
            <w:tcW w:w="2174" w:type="dxa"/>
            <w:gridSpan w:val="2"/>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035801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薛国臣</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化工工艺</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025841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何文勋</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安全</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035650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电气</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035582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孟萌萌</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019246</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李  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020783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唐  波</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化工机械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035894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周智健</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19210260456</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刘国勇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019234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55060013805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机械、化工机械专业</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pStyle w:val="2"/>
              <w:snapToGrid w:val="0"/>
              <w:spacing w:before="0"/>
              <w:ind w:left="0" w:firstLine="420" w:firstLineChars="200"/>
              <w:rPr>
                <w:rFonts w:hint="eastAsia"/>
                <w:sz w:val="21"/>
                <w:szCs w:val="21"/>
                <w:lang w:eastAsia="zh-CN"/>
              </w:rPr>
            </w:pPr>
            <w:r>
              <w:rPr>
                <w:rFonts w:hint="eastAsia"/>
                <w:sz w:val="21"/>
                <w:szCs w:val="21"/>
                <w:lang w:eastAsia="zh-CN"/>
              </w:rPr>
              <w:t>中国石油天然气股份有限公司重庆两江新区销售分公司南山加油站（以下简称：南山加油站）位于重庆市经济技术开发区经开园金开大道1665号，2005年建成。该加油站占地面积2280.9m2，建筑面积658.69m2，站内设30m3和20m3的92#汽油罐各1座，25m3的95#汽油罐1座，30m3的0#柴油罐1座，四枪加油机4台，属于三级加油站，主要经营92#汽油、95#汽油和0#柴油。</w:t>
            </w:r>
          </w:p>
          <w:p>
            <w:pPr>
              <w:pStyle w:val="2"/>
              <w:snapToGrid w:val="0"/>
              <w:spacing w:before="0"/>
              <w:ind w:left="0"/>
              <w:jc w:val="center"/>
              <w:rPr>
                <w:rFonts w:hint="eastAsia"/>
                <w:sz w:val="21"/>
                <w:szCs w:val="21"/>
                <w:lang w:eastAsia="zh-CN"/>
              </w:rPr>
            </w:pPr>
            <w:r>
              <w:drawing>
                <wp:inline distT="0" distB="0" distL="114300" distR="114300">
                  <wp:extent cx="3857625" cy="28860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857625" cy="28860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刘文娟</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4</w:t>
            </w:r>
            <w:r>
              <w:rPr>
                <w:rFonts w:hint="eastAsia" w:cs="仿宋"/>
                <w:spacing w:val="-14"/>
                <w:sz w:val="21"/>
                <w:szCs w:val="21"/>
                <w:lang w:eastAsia="zh-CN"/>
              </w:rPr>
              <w:t>年1月3日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周智健</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w:t>
            </w:r>
            <w:r>
              <w:rPr>
                <w:rFonts w:ascii="仿宋" w:hAnsi="仿宋" w:eastAsia="仿宋" w:cs="仿宋"/>
                <w:spacing w:val="-14"/>
                <w:szCs w:val="21"/>
              </w:rPr>
              <w:t>4</w:t>
            </w:r>
            <w:r>
              <w:rPr>
                <w:rFonts w:hint="eastAsia" w:ascii="仿宋" w:hAnsi="仿宋" w:eastAsia="仿宋" w:cs="仿宋"/>
                <w:spacing w:val="-14"/>
                <w:szCs w:val="21"/>
              </w:rPr>
              <w:t>年1月3日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E05B39"/>
    <w:rsid w:val="23E05B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2024-04-08T06:17:00Z</dcterms:created>
  <dc:creator>雷楠</dc:creator>
  <cp:lastModifiedBy>雷楠</cp:lastModifiedBy>
  <dcterms:modified xsi:type="dcterms:W3CDTF">2024-04-08T06:17:56Z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