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Arial" w:hAnsi="宋体" w:cs="Arial"/>
                <w:color w:val="000000"/>
              </w:rPr>
              <w:t>中石化永川区页岩气项目部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adjustRightInd w:val="0"/>
              <w:snapToGrid w:val="0"/>
              <w:jc w:val="center"/>
              <w:rPr>
                <w:rFonts w:ascii="仿宋" w:hAnsi="仿宋" w:eastAsia="仿宋"/>
                <w:szCs w:val="21"/>
              </w:rPr>
            </w:pPr>
            <w:r>
              <w:rPr>
                <w:rFonts w:hint="eastAsia" w:ascii="Arial" w:hAnsi="宋体" w:cs="Arial"/>
                <w:color w:val="000000"/>
              </w:rPr>
              <w:t>永页16-1HF井钻完井工程安全预评价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罗刚</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罗刚</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2024.4</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闫云光</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罗刚</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安全</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035523</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55210262939</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闫云光</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电气</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035582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55210262938</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林波</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安全</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035615</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55190209531</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高创波</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采油</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039952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55210270139</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赵</w:t>
            </w:r>
            <w:r>
              <w:rPr>
                <w:rFonts w:ascii="仿宋_GB2312" w:hAnsi="宋体" w:eastAsia="仿宋_GB2312" w:cs="宋体"/>
                <w:kern w:val="0"/>
                <w:szCs w:val="21"/>
              </w:rPr>
              <w:t>紫微</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机械</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040396</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雷楠</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储运、电气</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035553</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冯皓</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机械</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019237</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ascii="仿宋_GB2312" w:hAnsi="宋体" w:eastAsia="仿宋_GB2312" w:cs="宋体"/>
                <w:kern w:val="0"/>
                <w:szCs w:val="21"/>
              </w:rPr>
              <w:t>0177668</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陈美宝</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油气储运</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016795</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55090076429</w:t>
            </w:r>
          </w:p>
        </w:tc>
        <w:tc>
          <w:tcPr>
            <w:tcW w:w="1663" w:type="dxa"/>
            <w:vAlign w:val="center"/>
          </w:tcPr>
          <w:p>
            <w:pPr>
              <w:adjustRightInd w:val="0"/>
              <w:snapToGrid w:val="0"/>
              <w:jc w:val="center"/>
              <w:rPr>
                <w:rFonts w:ascii="仿宋_GB2312" w:eastAsia="仿宋_GB2312"/>
                <w:szCs w:val="21"/>
              </w:rPr>
            </w:pPr>
            <w:r>
              <w:rPr>
                <w:rFonts w:hint="eastAsia" w:ascii="仿宋_GB2312" w:eastAsia="仿宋_GB2312"/>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p>
        </w:tc>
        <w:tc>
          <w:tcPr>
            <w:tcW w:w="1586" w:type="dxa"/>
            <w:gridSpan w:val="2"/>
            <w:vAlign w:val="center"/>
          </w:tcPr>
          <w:p>
            <w:pPr>
              <w:widowControl/>
              <w:adjustRightInd w:val="0"/>
              <w:snapToGrid w:val="0"/>
              <w:jc w:val="center"/>
              <w:rPr>
                <w:rFonts w:ascii="仿宋" w:hAnsi="仿宋" w:eastAsia="仿宋" w:cs="宋体"/>
                <w:kern w:val="0"/>
                <w:szCs w:val="21"/>
              </w:rPr>
            </w:pPr>
          </w:p>
        </w:tc>
        <w:tc>
          <w:tcPr>
            <w:tcW w:w="2661" w:type="dxa"/>
            <w:gridSpan w:val="5"/>
            <w:vAlign w:val="center"/>
          </w:tcPr>
          <w:p>
            <w:pPr>
              <w:widowControl/>
              <w:adjustRightInd w:val="0"/>
              <w:snapToGrid w:val="0"/>
              <w:jc w:val="center"/>
              <w:rPr>
                <w:rFonts w:ascii="仿宋" w:hAnsi="仿宋" w:eastAsia="仿宋" w:cs="宋体"/>
                <w:kern w:val="0"/>
                <w:szCs w:val="21"/>
              </w:rPr>
            </w:pP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pStyle w:val="4"/>
              <w:ind w:firstLine="420"/>
              <w:rPr>
                <w:rFonts w:hint="eastAsia"/>
                <w:sz w:val="21"/>
                <w:szCs w:val="21"/>
              </w:rPr>
            </w:pPr>
            <w:r>
              <w:rPr>
                <w:rFonts w:hint="eastAsia"/>
                <w:sz w:val="21"/>
                <w:szCs w:val="21"/>
              </w:rPr>
              <w:t>永页16-1HF井钻井工程（以下简称“本工程”）位于重庆市永川区青峰镇牌坊坝村。永页16-1HF井为四川盆地川东南低陡构造带璧山永川断褶带新店子构造的一口预探井，设计三开制井身结构（导眼+水平井）。井别：预探井；井型：导眼+水平井；井口坐标纵（X）：3247862，横（Y）：18576472；地面海拔（H）：313m。目的层：龙马溪组2-31小层；完钻层位：导眼段：宝塔组；水平段：龙马溪组。完井方式：导眼井裸眼完井；水平井射孔完井。</w:t>
            </w:r>
          </w:p>
          <w:p>
            <w:pPr>
              <w:pStyle w:val="4"/>
              <w:ind w:firstLine="420"/>
              <w:rPr>
                <w:rFonts w:hint="eastAsia"/>
                <w:sz w:val="21"/>
                <w:szCs w:val="21"/>
              </w:rPr>
            </w:pPr>
            <w:r>
              <w:rPr>
                <w:rFonts w:hint="eastAsia"/>
                <w:sz w:val="21"/>
                <w:szCs w:val="21"/>
              </w:rPr>
              <w:t>根据邻井流体成分分析结果，预测设计井目的层龙马溪组产出流体主要为天然气，气体组份以甲烷为主，甲烷含量在97％-98.2％，二氧化碳含量0.7％-1.63%，相对密度0.56-0.57。预测设计井海相地层可能含硫化氢，在钻井施工过程中必须严格做好硫化氢监测与防护工作，做好应急预案，确保钻井安全。</w:t>
            </w:r>
          </w:p>
          <w:p>
            <w:pPr>
              <w:pStyle w:val="4"/>
              <w:ind w:left="0" w:leftChars="0" w:firstLine="0" w:firstLineChars="0"/>
              <w:rPr>
                <w:rFonts w:hint="eastAsia" w:eastAsia="宋体"/>
                <w:sz w:val="21"/>
                <w:szCs w:val="21"/>
                <w:lang w:eastAsia="zh-CN"/>
              </w:rPr>
            </w:pPr>
            <w:r>
              <w:drawing>
                <wp:inline distT="0" distB="0" distL="114300" distR="114300">
                  <wp:extent cx="4133850" cy="313372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33850" cy="31337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罗刚</w:t>
            </w:r>
          </w:p>
        </w:tc>
        <w:tc>
          <w:tcPr>
            <w:tcW w:w="2622" w:type="dxa"/>
            <w:gridSpan w:val="4"/>
            <w:vAlign w:val="center"/>
          </w:tcPr>
          <w:p>
            <w:pPr>
              <w:spacing w:line="300" w:lineRule="exact"/>
              <w:jc w:val="center"/>
              <w:rPr>
                <w:rFonts w:ascii="仿宋" w:hAnsi="仿宋" w:eastAsia="仿宋"/>
                <w:szCs w:val="21"/>
              </w:rPr>
            </w:pPr>
            <w:r>
              <w:rPr>
                <w:rFonts w:ascii="仿宋" w:hAnsi="仿宋" w:eastAsia="仿宋"/>
                <w:szCs w:val="21"/>
              </w:rPr>
              <w:t>2024.4.12</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初勘</w:t>
            </w:r>
          </w:p>
        </w:tc>
        <w:tc>
          <w:tcPr>
            <w:tcW w:w="3138" w:type="dxa"/>
            <w:gridSpan w:val="5"/>
            <w:vAlign w:val="center"/>
          </w:tcPr>
          <w:p>
            <w:pPr>
              <w:rPr>
                <w:rFonts w:ascii="仿宋" w:hAnsi="仿宋" w:eastAsia="仿宋"/>
                <w:szCs w:val="21"/>
              </w:rPr>
            </w:pPr>
            <w:r>
              <w:rPr>
                <w:rFonts w:hint="eastAsia" w:ascii="仿宋" w:hAnsi="仿宋" w:eastAsia="仿宋"/>
                <w:szCs w:val="21"/>
              </w:rPr>
              <w:t>该井场周围道路交通条件较好，井场周边有乡村公路通过。井场范围内原始地貌为坡地，地形为浅丘，地势西高东低、北高南低。井场西侧距井口102m有4m宽小河沟从北向南流过。井场周边分布有散居民房，距离井口最近为南侧120m处民房，井场南侧存在10kv高压线，距井口不足75m，设计已明确迁改。井口西北和东北方向布置2个放喷池，周边50m内无民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E6525F"/>
    <w:rsid w:val="3AE65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HP正文"/>
    <w:basedOn w:val="1"/>
    <w:qFormat/>
    <w:uiPriority w:val="0"/>
    <w:pPr>
      <w:adjustRightInd w:val="0"/>
      <w:snapToGrid w:val="0"/>
      <w:spacing w:line="360" w:lineRule="auto"/>
      <w:ind w:firstLine="200" w:firstLineChars="200"/>
    </w:pPr>
    <w:rPr>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2024-05-28T01:53:00Z</dcterms:created>
  <dc:creator>雷楠</dc:creator>
  <cp:lastModifiedBy>雷楠</cp:lastModifiedBy>
  <dcterms:modified xsi:type="dcterms:W3CDTF">2024-05-28T01:54:08Z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