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中国石油化工股份有限公司西南油气分公司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eastAsia="仿宋" w:cs="Arial"/>
                <w:color w:val="000000"/>
                <w:lang w:eastAsia="zh-CN"/>
              </w:rPr>
              <w:t>金山1HF井试采地面工程安全验收评价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ind w:firstLine="420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本工程</w:t>
            </w:r>
            <w:r>
              <w:rPr>
                <w:rFonts w:hint="eastAsia" w:ascii="仿宋" w:hAnsi="仿宋" w:eastAsia="仿宋" w:cs="Times New Roman"/>
                <w:szCs w:val="21"/>
              </w:rPr>
              <w:t>新建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金山1HF井</w:t>
            </w:r>
            <w:r>
              <w:rPr>
                <w:rFonts w:hint="eastAsia" w:ascii="仿宋" w:hAnsi="仿宋" w:eastAsia="仿宋" w:cs="Times New Roman"/>
                <w:szCs w:val="21"/>
              </w:rPr>
              <w:t>1座，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建设</w:t>
            </w:r>
            <w:r>
              <w:rPr>
                <w:rFonts w:hint="eastAsia" w:ascii="仿宋" w:hAnsi="仿宋" w:eastAsia="仿宋" w:cs="Times New Roman"/>
                <w:szCs w:val="21"/>
              </w:rPr>
              <w:t>规模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Times New Roman"/>
                <w:szCs w:val="21"/>
              </w:rPr>
              <w:t>×10</w:t>
            </w:r>
            <w:r>
              <w:rPr>
                <w:rFonts w:hint="eastAsia" w:ascii="仿宋" w:hAnsi="仿宋" w:eastAsia="仿宋" w:cs="Times New Roman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 w:cs="Times New Roman"/>
                <w:szCs w:val="21"/>
              </w:rPr>
              <w:t>m</w:t>
            </w:r>
            <w:r>
              <w:rPr>
                <w:rFonts w:hint="eastAsia" w:ascii="仿宋" w:hAnsi="仿宋" w:eastAsia="仿宋" w:cs="Times New Roman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 w:cs="Times New Roman"/>
                <w:szCs w:val="21"/>
              </w:rPr>
              <w:t>/d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井口采气树增设PN70MPa DN65井口安全切断阀1套；地面流程新建PN35MPa 120kW水套炉橇1套，新建PN4.0MPa DN1200分离器橇1套，PN4.0MPa DN600过滤分离器1套，新建RX 5/1.6A-25燃气调压箱1套，新建DN100 H=15m放空立管1套，新建排污管道高点排气筒1套。新建固定式可燃气体探测器3台，信号接入RTU系统，进行就地显示及报警。以及</w:t>
            </w:r>
            <w:r>
              <w:rPr>
                <w:rFonts w:hint="eastAsia" w:ascii="仿宋" w:hAnsi="仿宋" w:eastAsia="仿宋" w:cs="Times New Roman"/>
                <w:szCs w:val="21"/>
              </w:rPr>
              <w:t>配套的自控、通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信、防腐、电气、给排水、总图、土建、消防、安全等工程内容。新建外输管道及下游CNG站场均由第三方建设和运营管理，不列入本报告评价范围内。</w:t>
            </w:r>
          </w:p>
          <w:p>
            <w:pPr>
              <w:pStyle w:val="4"/>
              <w:ind w:left="0" w:leftChars="0" w:firstLine="0" w:firstLineChars="0"/>
              <w:rPr>
                <w:rFonts w:hint="eastAsia" w:ascii="仿宋" w:hAnsi="仿宋" w:eastAsia="仿宋" w:cs="Times New Roman"/>
                <w:b/>
                <w:bCs/>
                <w:szCs w:val="21"/>
                <w:lang w:val="en-US" w:eastAsia="zh-CN"/>
              </w:rPr>
            </w:pPr>
            <w:r>
              <w:drawing>
                <wp:inline distT="0" distB="0" distL="114300" distR="114300">
                  <wp:extent cx="4200525" cy="22860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  <w:r>
              <w:rPr>
                <w:rFonts w:ascii="仿宋" w:hAnsi="仿宋" w:eastAsia="仿宋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ind w:right="159"/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集输工艺区独立布置于钻井井场西侧，周边为山地区域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，站场周边500m范围内无人员密集等敏感场所，</w:t>
            </w: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最近民房位于井口西侧，最近间距 62.74m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。</w:t>
            </w: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7D365F"/>
    <w:rsid w:val="667D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2024-06-18T03:40:00Z</dcterms:created>
  <dc:creator>雷楠</dc:creator>
  <cp:lastModifiedBy>雷楠</cp:lastModifiedBy>
  <dcterms:modified xsi:type="dcterms:W3CDTF">2024-06-18T03:40:42Z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