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10"/>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21"/>
        <w:gridCol w:w="1289"/>
        <w:gridCol w:w="511"/>
        <w:gridCol w:w="438"/>
        <w:gridCol w:w="311"/>
        <w:gridCol w:w="1287"/>
        <w:gridCol w:w="163"/>
        <w:gridCol w:w="321"/>
        <w:gridCol w:w="39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机构名称</w:t>
            </w:r>
          </w:p>
        </w:tc>
        <w:tc>
          <w:tcPr>
            <w:tcW w:w="3936"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委托单位</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bCs/>
                <w:color w:val="000000"/>
                <w:szCs w:val="21"/>
                <w:lang w:val="en-US" w:eastAsia="zh-CN"/>
              </w:rPr>
              <w:t>重庆市开州区福鑫钙业有限公司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项目名称</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Cs/>
                <w:color w:val="000000"/>
                <w:szCs w:val="21"/>
                <w:lang w:val="en-US"/>
              </w:rPr>
            </w:pPr>
            <w:r>
              <w:rPr>
                <w:rFonts w:hint="eastAsia" w:ascii="仿宋" w:hAnsi="仿宋" w:eastAsia="仿宋" w:cs="仿宋"/>
                <w:bCs/>
                <w:color w:val="000000"/>
                <w:szCs w:val="21"/>
                <w:lang w:val="en-US" w:eastAsia="zh-CN"/>
              </w:rPr>
              <w:t>重庆市开州区福鑫钙业有限公司制灰用灰岩矿安全现状评价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项目类别</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现状评价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非煤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安全评价项目管理</w:t>
            </w:r>
          </w:p>
        </w:tc>
        <w:tc>
          <w:tcPr>
            <w:tcW w:w="2987"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2987" w:type="dxa"/>
            <w:gridSpan w:val="3"/>
            <w:noWrap w:val="0"/>
            <w:vAlign w:val="center"/>
          </w:tcPr>
          <w:p>
            <w:pPr>
              <w:pStyle w:val="4"/>
              <w:keepNext w:val="0"/>
              <w:keepLines w:val="0"/>
              <w:pageBreakBefore w:val="0"/>
              <w:kinsoku/>
              <w:wordWrap/>
              <w:overflowPunct/>
              <w:topLinePunct w:val="0"/>
              <w:autoSpaceDE/>
              <w:autoSpaceDN/>
              <w:bidi w:val="0"/>
              <w:spacing w:before="0" w:line="240" w:lineRule="auto"/>
              <w:ind w:left="0" w:leftChars="0"/>
              <w:jc w:val="center"/>
              <w:textAlignment w:val="auto"/>
              <w:rPr>
                <w:rFonts w:hint="default" w:ascii="仿宋" w:hAnsi="仿宋" w:eastAsia="仿宋" w:cs="仿宋"/>
                <w:color w:val="000000"/>
                <w:szCs w:val="21"/>
                <w:lang w:val="en-US"/>
              </w:rPr>
            </w:pPr>
            <w:r>
              <w:rPr>
                <w:rFonts w:hint="eastAsia" w:cs="仿宋"/>
                <w:color w:val="000000"/>
                <w:spacing w:val="-14"/>
                <w:sz w:val="21"/>
                <w:szCs w:val="21"/>
                <w:lang w:val="en-US" w:eastAsia="zh-CN"/>
              </w:rPr>
              <w:t>陈兴勇</w:t>
            </w:r>
          </w:p>
        </w:tc>
        <w:tc>
          <w:tcPr>
            <w:tcW w:w="2710" w:type="dxa"/>
            <w:gridSpan w:val="5"/>
            <w:noWrap w:val="0"/>
            <w:vAlign w:val="center"/>
          </w:tcPr>
          <w:p>
            <w:pPr>
              <w:pStyle w:val="4"/>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4"/>
            <w:noWrap w:val="0"/>
            <w:vAlign w:val="center"/>
          </w:tcPr>
          <w:p>
            <w:pPr>
              <w:pStyle w:val="4"/>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编制过程</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pacing w:val="-14"/>
                <w:sz w:val="21"/>
                <w:szCs w:val="21"/>
                <w:lang w:val="en-US" w:eastAsia="zh-CN"/>
              </w:rPr>
              <w:t>李治友/</w:t>
            </w:r>
            <w:r>
              <w:rPr>
                <w:rFonts w:hint="eastAsia" w:ascii="仿宋" w:hAnsi="仿宋" w:eastAsia="仿宋" w:cs="仿宋"/>
                <w:color w:val="000000"/>
                <w:szCs w:val="21"/>
                <w:lang w:val="en-US" w:eastAsia="zh-CN"/>
              </w:rPr>
              <w:t>欧建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2024.5</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李治友</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姓  名</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陈兴勇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026317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刘   陶</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欧  建</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033483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吴子科</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023846</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5180193792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pacing w:val="-14"/>
                <w:kern w:val="0"/>
                <w:sz w:val="21"/>
                <w:szCs w:val="21"/>
                <w:lang w:val="en-US" w:eastAsia="zh-CN" w:bidi="ar-SA"/>
              </w:rPr>
              <w:t>钱   鹏</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kern w:val="2"/>
                <w:sz w:val="21"/>
                <w:szCs w:val="21"/>
                <w:lang w:val="en-US" w:eastAsia="zh-CN" w:bidi="ar-SA"/>
              </w:rPr>
              <w:t>033517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孙文豪</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037349</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4"/>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cs="仿宋"/>
                <w:color w:val="000000"/>
                <w:kern w:val="2"/>
                <w:sz w:val="21"/>
                <w:szCs w:val="21"/>
                <w:lang w:val="en-US" w:eastAsia="zh-CN" w:bidi="ar-SA"/>
              </w:rPr>
              <w:t>孟萌萌</w:t>
            </w:r>
          </w:p>
        </w:tc>
        <w:tc>
          <w:tcPr>
            <w:tcW w:w="1698" w:type="dxa"/>
            <w:gridSpan w:val="2"/>
            <w:noWrap w:val="0"/>
            <w:vAlign w:val="center"/>
          </w:tcPr>
          <w:p>
            <w:pPr>
              <w:pStyle w:val="4"/>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019246</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pStyle w:val="4"/>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001493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冯  皓</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019237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项目简介</w:t>
            </w:r>
          </w:p>
        </w:tc>
        <w:tc>
          <w:tcPr>
            <w:tcW w:w="8572" w:type="dxa"/>
            <w:gridSpan w:val="12"/>
            <w:noWrap w:val="0"/>
            <w:vAlign w:val="center"/>
          </w:tcPr>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重庆市开州区福鑫钙业有限公司成立于2013年5月16日，企业类型为有限责任公司，法定代表人为王勇，统一社会信用代码为91500234068253389C，经营范围包括石灰岩露天开采、加工、销售。</w:t>
            </w:r>
          </w:p>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仿宋" w:hAnsi="仿宋" w:eastAsia="仿宋" w:cs="仿宋"/>
              </w:rPr>
            </w:pPr>
            <w:r>
              <w:rPr>
                <w:rFonts w:hint="eastAsia" w:ascii="仿宋" w:hAnsi="仿宋" w:eastAsia="仿宋" w:cs="仿宋"/>
                <w:lang w:val="en-US" w:eastAsia="zh-CN"/>
              </w:rPr>
              <w:t>重庆市开州区福鑫钙业有限公司制灰用灰岩矿位于重庆市开州区温泉镇坝村6组，矿山生产规模为510kt/a，开采标高为+387～+313m，矿区面积为0.0808km2。</w:t>
            </w:r>
          </w:p>
          <w:p>
            <w:pPr>
              <w:pStyle w:val="7"/>
              <w:keepNext w:val="0"/>
              <w:keepLines w:val="0"/>
              <w:pageBreakBefore w:val="0"/>
              <w:kinsoku/>
              <w:wordWrap/>
              <w:overflowPunct/>
              <w:topLinePunct w:val="0"/>
              <w:autoSpaceDE/>
              <w:autoSpaceDN/>
              <w:bidi w:val="0"/>
              <w:spacing w:line="240" w:lineRule="auto"/>
              <w:textAlignment w:val="auto"/>
              <w:rPr>
                <w:rFonts w:hint="eastAsia"/>
              </w:rPr>
            </w:pPr>
            <w:r>
              <w:rPr>
                <w:rFonts w:hint="eastAsia" w:ascii="仿宋" w:hAnsi="仿宋" w:eastAsia="仿宋" w:cs="仿宋"/>
                <w:b/>
                <w:bCs/>
                <w:color w:val="000000"/>
                <w:sz w:val="28"/>
                <w:szCs w:val="28"/>
                <w:lang w:eastAsia="zh-CN"/>
              </w:rPr>
              <w:t>现场勘察照片：</w:t>
            </w:r>
            <w:r>
              <w:drawing>
                <wp:inline distT="0" distB="0" distL="114300" distR="114300">
                  <wp:extent cx="4029075" cy="194310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29075" cy="19431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现场开展工作情况</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1800" w:type="dxa"/>
            <w:gridSpan w:val="2"/>
            <w:noWrap w:val="0"/>
            <w:vAlign w:val="center"/>
          </w:tcPr>
          <w:p>
            <w:pPr>
              <w:pStyle w:val="4"/>
              <w:keepNext w:val="0"/>
              <w:keepLines w:val="0"/>
              <w:pageBreakBefore w:val="0"/>
              <w:kinsoku/>
              <w:wordWrap/>
              <w:overflowPunct/>
              <w:topLinePunct w:val="0"/>
              <w:autoSpaceDE/>
              <w:autoSpaceDN/>
              <w:bidi w:val="0"/>
              <w:spacing w:before="0" w:line="240" w:lineRule="auto"/>
              <w:ind w:left="0"/>
              <w:jc w:val="center"/>
              <w:textAlignment w:val="auto"/>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4</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4</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10</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欧  建</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24</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4</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10</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E132C16"/>
    <w:multiLevelType w:val="multilevel"/>
    <w:tmpl w:val="AE132C16"/>
    <w:lvl w:ilvl="0" w:tentative="0">
      <w:start w:val="20"/>
      <w:numFmt w:val="chineseCountingThousand"/>
      <w:isLgl/>
      <w:lvlText w:val="第%1章"/>
      <w:lvlJc w:val="left"/>
      <w:pPr>
        <w:ind w:left="1560" w:hanging="425"/>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2"/>
        <w:szCs w:val="22"/>
        <w:u w:val="none"/>
        <w:vertAlign w:val="baseline"/>
      </w:rPr>
    </w:lvl>
    <w:lvl w:ilvl="1" w:tentative="0">
      <w:start w:val="1"/>
      <w:numFmt w:val="decimal"/>
      <w:isLgl/>
      <w:lvlText w:val="%1.%2"/>
      <w:lvlJc w:val="left"/>
      <w:pPr>
        <w:ind w:left="992" w:hanging="567"/>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2"/>
        <w:szCs w:val="22"/>
        <w:u w:val="none"/>
        <w:vertAlign w:val="baseline"/>
      </w:rPr>
    </w:lvl>
    <w:lvl w:ilvl="2" w:tentative="0">
      <w:start w:val="1"/>
      <w:numFmt w:val="decimal"/>
      <w:isLgl/>
      <w:lvlText w:val="%1.%2.%3"/>
      <w:lvlJc w:val="left"/>
      <w:pPr>
        <w:ind w:left="1418" w:hanging="567"/>
      </w:pPr>
      <w:rPr>
        <w:rFonts w:hint="eastAsia" w:cs="Times New Roman"/>
      </w:rPr>
    </w:lvl>
    <w:lvl w:ilvl="3" w:tentative="0">
      <w:start w:val="1"/>
      <w:numFmt w:val="decimal"/>
      <w:isLgl/>
      <w:lvlText w:val="%1.%2.%3.%4"/>
      <w:lvlJc w:val="left"/>
      <w:pPr>
        <w:ind w:left="1984" w:hanging="708"/>
      </w:pPr>
      <w:rPr>
        <w:rFonts w:hint="eastAsia" w:cs="Times New Roman"/>
      </w:rPr>
    </w:lvl>
    <w:lvl w:ilvl="4" w:tentative="0">
      <w:start w:val="1"/>
      <w:numFmt w:val="decimal"/>
      <w:pStyle w:val="2"/>
      <w:isLgl/>
      <w:lvlText w:val="%1.%2.%3.%4.%5"/>
      <w:lvlJc w:val="left"/>
      <w:pPr>
        <w:ind w:left="2551" w:hanging="850"/>
      </w:pPr>
      <w:rPr>
        <w:rFonts w:hint="eastAsia" w:cs="Times New Roman"/>
      </w:rPr>
    </w:lvl>
    <w:lvl w:ilvl="5" w:tentative="0">
      <w:start w:val="1"/>
      <w:numFmt w:val="decimal"/>
      <w:isLgl/>
      <w:lvlText w:val="%1.%2.%3.%4.%5.%6"/>
      <w:lvlJc w:val="left"/>
      <w:pPr>
        <w:ind w:left="3260" w:hanging="1134"/>
      </w:pPr>
      <w:rPr>
        <w:rFonts w:hint="eastAsia" w:cs="Times New Roman"/>
      </w:rPr>
    </w:lvl>
    <w:lvl w:ilvl="6" w:tentative="0">
      <w:start w:val="1"/>
      <w:numFmt w:val="decimal"/>
      <w:isLgl/>
      <w:lvlText w:val="%1.%2.%3.%4.%5.%6.%7"/>
      <w:lvlJc w:val="left"/>
      <w:pPr>
        <w:ind w:left="3827" w:hanging="1276"/>
      </w:pPr>
      <w:rPr>
        <w:rFonts w:hint="eastAsia" w:cs="Times New Roman"/>
      </w:rPr>
    </w:lvl>
    <w:lvl w:ilvl="7" w:tentative="0">
      <w:start w:val="1"/>
      <w:numFmt w:val="decimal"/>
      <w:isLgl/>
      <w:lvlText w:val="%1.%2.%3.%4.%5.%6.%7.%8"/>
      <w:lvlJc w:val="left"/>
      <w:pPr>
        <w:ind w:left="4394" w:hanging="1418"/>
      </w:pPr>
      <w:rPr>
        <w:rFonts w:hint="eastAsia" w:cs="Times New Roman"/>
      </w:rPr>
    </w:lvl>
    <w:lvl w:ilvl="8" w:tentative="0">
      <w:start w:val="1"/>
      <w:numFmt w:val="decimal"/>
      <w:isLgl/>
      <w:lvlText w:val="%1.%2.%3.%4.%5.%6.%7.%8.%9"/>
      <w:lvlJc w:val="left"/>
      <w:pPr>
        <w:ind w:left="5102" w:hanging="1700"/>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0F3BE6"/>
    <w:rsid w:val="270F3B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9"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5"/>
    <w:basedOn w:val="1"/>
    <w:next w:val="1"/>
    <w:unhideWhenUsed/>
    <w:qFormat/>
    <w:uiPriority w:val="9"/>
    <w:pPr>
      <w:keepNext/>
      <w:keepLines/>
      <w:numPr>
        <w:ilvl w:val="4"/>
        <w:numId w:val="1"/>
      </w:numPr>
      <w:spacing w:before="280" w:beforeLines="0" w:beforeAutospacing="0" w:after="290" w:afterLines="0" w:afterAutospacing="0" w:line="372" w:lineRule="auto"/>
      <w:ind w:left="2551" w:hanging="850" w:firstLineChars="0"/>
      <w:outlineLvl w:val="4"/>
    </w:pPr>
    <w:rPr>
      <w:b/>
      <w:sz w:val="28"/>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3">
    <w:name w:val="Normal Indent"/>
    <w:basedOn w:val="1"/>
    <w:qFormat/>
    <w:uiPriority w:val="0"/>
    <w:pPr>
      <w:spacing w:line="240" w:lineRule="atLeast"/>
      <w:ind w:firstLine="420"/>
    </w:pPr>
    <w:rPr>
      <w:szCs w:val="20"/>
    </w:rPr>
  </w:style>
  <w:style w:type="paragraph" w:styleId="4">
    <w:name w:val="Body Text"/>
    <w:basedOn w:val="1"/>
    <w:next w:val="1"/>
    <w:qFormat/>
    <w:uiPriority w:val="1"/>
    <w:pPr>
      <w:spacing w:before="154"/>
      <w:ind w:left="100"/>
      <w:jc w:val="left"/>
    </w:pPr>
    <w:rPr>
      <w:rFonts w:ascii="仿宋" w:hAnsi="仿宋" w:eastAsia="仿宋"/>
      <w:kern w:val="0"/>
      <w:sz w:val="28"/>
      <w:szCs w:val="28"/>
      <w:lang w:eastAsia="en-US"/>
    </w:rPr>
  </w:style>
  <w:style w:type="paragraph" w:styleId="5">
    <w:name w:val="Body Text Indent"/>
    <w:basedOn w:val="1"/>
    <w:next w:val="4"/>
    <w:qFormat/>
    <w:uiPriority w:val="0"/>
    <w:pPr>
      <w:ind w:firstLine="555"/>
    </w:pPr>
    <w:rPr>
      <w:sz w:val="28"/>
    </w:rPr>
  </w:style>
  <w:style w:type="paragraph" w:styleId="6">
    <w:name w:val="index 4"/>
    <w:basedOn w:val="1"/>
    <w:next w:val="1"/>
    <w:qFormat/>
    <w:uiPriority w:val="0"/>
    <w:pPr>
      <w:ind w:left="1120" w:hanging="280"/>
      <w:jc w:val="left"/>
    </w:pPr>
    <w:rPr>
      <w:rFonts w:ascii="Times New Roman" w:hAnsi="Times New Roman"/>
      <w:sz w:val="20"/>
      <w:szCs w:val="20"/>
    </w:rPr>
  </w:style>
  <w:style w:type="paragraph" w:styleId="7">
    <w:name w:val="footer"/>
    <w:basedOn w:val="8"/>
    <w:next w:val="9"/>
    <w:qFormat/>
    <w:uiPriority w:val="0"/>
    <w:pPr>
      <w:tabs>
        <w:tab w:val="center" w:pos="4153"/>
        <w:tab w:val="right" w:pos="8306"/>
      </w:tabs>
      <w:snapToGrid w:val="0"/>
      <w:jc w:val="left"/>
    </w:pPr>
    <w:rPr>
      <w:sz w:val="18"/>
    </w:rPr>
  </w:style>
  <w:style w:type="paragraph" w:customStyle="1" w:styleId="8">
    <w:name w:val="正文1"/>
    <w:basedOn w:val="5"/>
    <w:qFormat/>
    <w:uiPriority w:val="0"/>
    <w:pPr>
      <w:spacing w:line="360" w:lineRule="auto"/>
      <w:ind w:firstLine="200" w:firstLineChars="200"/>
    </w:pPr>
    <w:rPr>
      <w:rFonts w:ascii="宋体" w:hAnsi="宋体"/>
      <w:sz w:val="24"/>
      <w:szCs w:val="24"/>
    </w:rPr>
  </w:style>
  <w:style w:type="paragraph" w:customStyle="1" w:styleId="9">
    <w:name w:val="报告正文"/>
    <w:basedOn w:val="3"/>
    <w:next w:val="6"/>
    <w:qFormat/>
    <w:uiPriority w:val="0"/>
    <w:pPr>
      <w:spacing w:after="0" w:line="600" w:lineRule="exact"/>
      <w:ind w:firstLine="200" w:firstLineChars="200"/>
      <w:jc w:val="left"/>
    </w:pPr>
    <w:rPr>
      <w:rFonts w:ascii="宋体" w:hAnsi="宋体"/>
      <w:color w:val="000000"/>
      <w:kern w:val="0"/>
      <w:sz w:val="28"/>
      <w:szCs w:val="24"/>
      <w:lang w:bidi="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2024-05-28T01:58:00Z</dcterms:created>
  <dc:creator>雷楠</dc:creator>
  <cp:lastModifiedBy>雷楠</cp:lastModifiedBy>
  <dcterms:modified xsi:type="dcterms:W3CDTF">2024-05-28T01:59:07Z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