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宋体" w:hAnsi="宋体" w:eastAsia="宋体"/>
          <w:b/>
          <w:color w:val="auto"/>
          <w:sz w:val="28"/>
          <w:szCs w:val="24"/>
        </w:rPr>
      </w:pPr>
      <w:bookmarkStart w:id="0" w:name="_Toc29322"/>
      <w:bookmarkStart w:id="1" w:name="_Toc27661"/>
      <w:bookmarkStart w:id="2" w:name="_Toc16094"/>
      <w:bookmarkStart w:id="3" w:name="_Toc16246"/>
      <w:bookmarkStart w:id="4" w:name="_Toc24090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）-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lang w:val="en-US" w:eastAsia="zh-CN" w:bidi="ar-SA"/>
              </w:rPr>
              <w:t>涪陵页岩气田江东区块焦页86号立体开发调整井组安全预评价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9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8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71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陈美宝</w:t>
            </w:r>
          </w:p>
        </w:tc>
        <w:tc>
          <w:tcPr>
            <w:tcW w:w="28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赵紫微</w:t>
            </w:r>
          </w:p>
        </w:tc>
        <w:tc>
          <w:tcPr>
            <w:tcW w:w="20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2024.5</w:t>
            </w:r>
          </w:p>
        </w:tc>
        <w:tc>
          <w:tcPr>
            <w:tcW w:w="21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赵紫微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S011053000110202001889/040396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雷  楠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储运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S011053000110193002251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035553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罗刚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安全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S011053000110192002961/035592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高创波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采油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S011053000110202001824/039952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  <w:t>电气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S011053000110192003137/035874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林 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S011053000110192002987/035894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皓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S011053000110201000802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冶金、化工机械</w:t>
            </w:r>
          </w:p>
        </w:tc>
        <w:tc>
          <w:tcPr>
            <w:tcW w:w="26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/>
              </w:rPr>
              <w:t>51080054488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jc w:val="center"/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b/>
                <w:color w:val="auto"/>
                <w:sz w:val="21"/>
                <w:szCs w:val="24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72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江东区块焦页86号立体开发调整井组项目涉及2个扩建平台，新增3+3口井，单井产能平均约4×10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vertAlign w:val="superscript"/>
                <w:lang w:val="en-US" w:eastAsia="zh-CN" w:bidi="ar-SA"/>
              </w:rPr>
              <w:t>4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m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vertAlign w:val="superscript"/>
                <w:lang w:val="en-US" w:eastAsia="zh-CN" w:bidi="ar-SA"/>
              </w:rPr>
              <w:t>3</w:t>
            </w: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u w:val="none"/>
                <w:shd w:val="clear" w:color="auto" w:fill="auto"/>
                <w:lang w:val="en-US" w:eastAsia="zh-CN" w:bidi="ar-SA"/>
              </w:rPr>
              <w:t>/d，新建产能0.85亿方/年。焦页86号平台搬迁利旧400千瓦水套加热炉撬2台，新建DN1200分离器1具、DN800分离器1具、DN50两相流量计5台、新增旋流过滤式除砂撬3台；焦页84号平台搬迁利旧400千瓦水套加热炉撬2台，新建DN1200分离器1具、DN800分离器1具、DN50两相流量计3台，新增旋流过滤式除砂撬3台。以及与上述工程配套的防腐、自控、供配电、通信、给排水及消防、总图、建构筑物等公辅工程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drawing>
                <wp:inline distT="0" distB="0" distL="114300" distR="114300">
                  <wp:extent cx="4152900" cy="239077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2390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spacing w:beforeLines="0" w:afterLines="0"/>
              <w:ind w:firstLine="420" w:firstLineChars="20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罗刚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20240320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  <w:t>周边环境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焦页84平台周边有220KV高压线通过。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 xml:space="preserve">赵紫微  </w:t>
            </w: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b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20240320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平面布置</w:t>
            </w: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站场应设置应急逃生门，逃生门不宜与主大门处于同一侧围墙(栏)上，应布置在通往井站外地势较高处和井站全年最小频率风向的下风侧。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62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decorative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4908A2"/>
    <w:rsid w:val="1049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2024-06-11T02:15:00Z</dcterms:created>
  <dc:creator>雷楠</dc:creator>
  <cp:lastModifiedBy>雷楠</cp:lastModifiedBy>
  <dcterms:modified xsi:type="dcterms:W3CDTF">2024-06-11T02:16:00Z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