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29322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中国石油西南油气田分公司蜀南气矿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荣239井建设工程安全预评价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4.3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  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spacing w:line="240" w:lineRule="auto"/>
              <w:ind w:firstLine="440"/>
              <w:rPr>
                <w:rFonts w:ascii="Times New Roman" w:hAnsi="Times New Roman"/>
                <w:sz w:val="22"/>
              </w:rPr>
            </w:pPr>
            <w:r>
              <w:rPr>
                <w:rFonts w:hint="eastAsia" w:ascii="Times New Roman" w:hAnsi="Times New Roman"/>
                <w:sz w:val="22"/>
              </w:rPr>
              <w:t>荣239井建设工程建设内容主要包括：新建荣239无人值守单井站1座，扩建包46井站1座；新建荣239井站~包46井站集气管道，管道规格为DN80 L245N无缝钢管，设计压力6.3MPa，线路全长6.9km；与上述工程配套的防腐、自控、总图、建筑结构、供配电等配套工程。</w:t>
            </w:r>
          </w:p>
          <w:p>
            <w:pPr>
              <w:spacing w:line="240" w:lineRule="auto"/>
              <w:ind w:firstLine="440"/>
              <w:rPr>
                <w:rFonts w:hint="eastAsia" w:ascii="Times New Roman" w:hAnsi="Times New Roman"/>
                <w:sz w:val="22"/>
              </w:rPr>
            </w:pPr>
            <w:r>
              <w:rPr>
                <w:rFonts w:hint="eastAsia" w:ascii="Times New Roman" w:hAnsi="Times New Roman"/>
                <w:sz w:val="22"/>
              </w:rPr>
              <w:t>荣239井气体性质以甲烷为主（≥95%），含少量二氧化碳（0.8~1.6%），可能含微量氦，含少量氢，不含硫化氢。</w:t>
            </w:r>
          </w:p>
          <w:p>
            <w:pPr>
              <w:pStyle w:val="4"/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560"/>
              <w:rPr>
                <w:rFonts w:ascii="仿宋" w:hAnsi="仿宋" w:eastAsia="仿宋" w:cs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4324350" cy="3063875"/>
                  <wp:effectExtent l="0" t="0" r="0" b="317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4350" cy="306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4.1.17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现场勘查，资料收集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4.1.17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126F6E"/>
    <w:rsid w:val="2D126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表格内容1"/>
    <w:basedOn w:val="1"/>
    <w:qFormat/>
    <w:uiPriority w:val="0"/>
    <w:pPr>
      <w:adjustRightInd w:val="0"/>
      <w:snapToGrid w:val="0"/>
      <w:spacing w:line="240" w:lineRule="auto"/>
      <w:ind w:firstLine="0" w:firstLineChars="0"/>
    </w:pPr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2024-06-28T03:33:00Z</dcterms:created>
  <dc:creator>雷楠</dc:creator>
  <cp:lastModifiedBy>雷楠</cp:lastModifiedBy>
  <dcterms:modified xsi:type="dcterms:W3CDTF">2024-06-28T03:33:41Z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