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重庆振新矿业有限公司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重庆振新矿业有限公司彭水县桑柘镇道湾饰面用灰岩矿新建大理石加工车间安全预评价报告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5"/>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李治友、刘陶</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2024.4</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郑远平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重庆振新矿业有限公司成立于 2019年2月21日，属有限责任公司， 法定代表人：陈锦荣，企业住所：重庆市彭水县桑柘镇青浦村 8 组。经营 范围：大理石、花岗岩开采；大理石、花岗石加工、销售。</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lang w:val="en-US" w:eastAsia="zh-CN"/>
              </w:rPr>
            </w:pPr>
            <w:r>
              <w:rPr>
                <w:rFonts w:hint="eastAsia"/>
                <w:lang w:val="en-US" w:eastAsia="zh-CN"/>
              </w:rPr>
              <w:t>重庆振新矿业有限公司于2020年8月12日取得彭水苗族土家族自治县规划和自然资源局颁发的采矿许可证，证号：C5002432020087160150421 ，有效期：2020 年 8 月 1 日至 2031 年 2 月 1 日，矿区面积 0.0189km2，开采深度+1388m～+1335m ，露天开采，开采矿种为饰面用灰岩，设计生产规模：3 万吨/年。矿山目前处于正常生产状态。</w:t>
            </w:r>
          </w:p>
          <w:p>
            <w:pPr>
              <w:pStyle w:val="5"/>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eastAsia="zh-CN"/>
              </w:rPr>
            </w:pPr>
            <w:r>
              <w:rPr>
                <w:rFonts w:hint="eastAsia"/>
                <w:lang w:eastAsia="zh-CN"/>
              </w:rPr>
              <w:t>现场勘察照片：</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textAlignment w:val="auto"/>
              <w:rPr>
                <w:rFonts w:hint="eastAsia" w:eastAsia="宋体"/>
                <w:lang w:eastAsia="zh-CN"/>
              </w:rPr>
            </w:pPr>
          </w:p>
          <w:p>
            <w:pPr>
              <w:pStyle w:val="7"/>
              <w:keepNext w:val="0"/>
              <w:keepLines w:val="0"/>
              <w:pageBreakBefore w:val="0"/>
              <w:widowControl w:val="0"/>
              <w:kinsoku/>
              <w:wordWrap/>
              <w:overflowPunct/>
              <w:topLinePunct w:val="0"/>
              <w:autoSpaceDE/>
              <w:autoSpaceDN/>
              <w:bidi w:val="0"/>
              <w:adjustRightInd/>
              <w:snapToGrid/>
              <w:spacing w:line="240" w:lineRule="auto"/>
              <w:ind w:left="102" w:firstLine="0" w:firstLineChars="0"/>
              <w:textAlignment w:val="auto"/>
              <w:rPr>
                <w:rFonts w:hint="eastAsia" w:eastAsia="仿宋"/>
                <w:lang w:eastAsia="zh-CN"/>
              </w:rPr>
            </w:pPr>
            <w:r>
              <w:drawing>
                <wp:inline distT="0" distB="0" distL="114300" distR="114300">
                  <wp:extent cx="5097145" cy="3152775"/>
                  <wp:effectExtent l="0" t="0" r="825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97145" cy="3152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刘  陶</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ED7356"/>
    <w:rsid w:val="61ED7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3">
    <w:name w:val="Body Text Indent"/>
    <w:basedOn w:val="1"/>
    <w:next w:val="2"/>
    <w:qFormat/>
    <w:uiPriority w:val="0"/>
    <w:pPr>
      <w:ind w:firstLine="555"/>
    </w:pPr>
    <w:rPr>
      <w:sz w:val="28"/>
    </w:rPr>
  </w:style>
  <w:style w:type="paragraph" w:styleId="4">
    <w:name w:val="index 4"/>
    <w:basedOn w:val="1"/>
    <w:next w:val="1"/>
    <w:qFormat/>
    <w:uiPriority w:val="0"/>
    <w:pPr>
      <w:ind w:left="1120" w:hanging="280"/>
      <w:jc w:val="left"/>
    </w:pPr>
    <w:rPr>
      <w:rFonts w:ascii="Times New Roman" w:hAnsi="Times New Roman"/>
      <w:sz w:val="20"/>
      <w:szCs w:val="20"/>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3"/>
    <w:qFormat/>
    <w:uiPriority w:val="0"/>
    <w:pPr>
      <w:spacing w:line="360" w:lineRule="auto"/>
      <w:ind w:firstLine="200" w:firstLineChars="200"/>
    </w:pPr>
    <w:rPr>
      <w:rFonts w:ascii="宋体" w:hAnsi="宋体"/>
      <w:sz w:val="24"/>
      <w:szCs w:val="24"/>
    </w:rPr>
  </w:style>
  <w:style w:type="paragraph" w:customStyle="1" w:styleId="7">
    <w:name w:val="报告正文"/>
    <w:basedOn w:val="8"/>
    <w:next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2024-04-15T06:21:00Z</dcterms:created>
  <dc:creator>雷楠</dc:creator>
  <cp:lastModifiedBy>雷楠</cp:lastModifiedBy>
  <dcterms:modified xsi:type="dcterms:W3CDTF">2024-04-15T06:22:09Z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