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3"/>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1"/>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重庆转堡矿业有限公司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1"/>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重庆转堡矿业有限公司转堡采石场建筑石料用灰岩矿安全现状评价报告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1"/>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□预评价</w:t>
            </w:r>
            <w:r>
              <w:rPr>
                <w:rFonts w:hint="eastAsia" w:ascii="仿宋" w:hAnsi="仿宋" w:eastAsia="仿宋" w:cs="仿宋"/>
                <w:color w:val="000000"/>
                <w:szCs w:val="21"/>
                <w:lang w:val="en-US" w:eastAsia="zh-CN"/>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lang w:eastAsia="zh-CN"/>
              </w:rPr>
              <w:t>☑</w:t>
            </w:r>
            <w:r>
              <w:rPr>
                <w:rFonts w:hint="eastAsia" w:ascii="仿宋" w:hAnsi="仿宋" w:eastAsia="仿宋" w:cs="仿宋"/>
                <w:color w:val="000000"/>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6"/>
            <w:noWrap w:val="0"/>
            <w:vAlign w:val="center"/>
          </w:tcPr>
          <w:p>
            <w:pPr>
              <w:pStyle w:val="2"/>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2"/>
            <w:noWrap w:val="0"/>
            <w:vAlign w:val="center"/>
          </w:tcPr>
          <w:p>
            <w:pPr>
              <w:pStyle w:val="2"/>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rPr>
            </w:pPr>
            <w:r>
              <w:rPr>
                <w:rFonts w:hint="eastAsia" w:ascii="仿宋" w:hAnsi="仿宋" w:eastAsia="仿宋" w:cs="仿宋"/>
                <w:color w:val="000000"/>
                <w:spacing w:val="-14"/>
                <w:sz w:val="21"/>
                <w:szCs w:val="21"/>
                <w:lang w:eastAsia="zh-CN"/>
              </w:rPr>
              <w:t>202</w:t>
            </w:r>
            <w:r>
              <w:rPr>
                <w:rFonts w:hint="eastAsia" w:ascii="仿宋" w:hAnsi="仿宋" w:eastAsia="仿宋" w:cs="仿宋"/>
                <w:color w:val="000000"/>
                <w:spacing w:val="-14"/>
                <w:sz w:val="21"/>
                <w:szCs w:val="21"/>
                <w:lang w:val="en-US" w:eastAsia="zh-CN"/>
              </w:rPr>
              <w:t>4</w:t>
            </w:r>
            <w:r>
              <w:rPr>
                <w:rFonts w:hint="eastAsia" w:ascii="仿宋" w:hAnsi="仿宋" w:eastAsia="仿宋" w:cs="仿宋"/>
                <w:color w:val="000000"/>
                <w:spacing w:val="-14"/>
                <w:sz w:val="21"/>
                <w:szCs w:val="21"/>
                <w:lang w:eastAsia="zh-CN"/>
              </w:rPr>
              <w:t>.</w:t>
            </w:r>
            <w:r>
              <w:rPr>
                <w:rFonts w:hint="eastAsia" w:ascii="仿宋" w:hAnsi="仿宋" w:eastAsia="仿宋" w:cs="仿宋"/>
                <w:color w:val="000000"/>
                <w:spacing w:val="-14"/>
                <w:sz w:val="21"/>
                <w:szCs w:val="21"/>
                <w:lang w:val="en-US" w:eastAsia="zh-CN"/>
              </w:rPr>
              <w:t>3</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156" w:type="dxa"/>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169"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2156"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李治友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030160</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zCs w:val="21"/>
                <w:lang w:val="en-US" w:eastAsia="zh-CN"/>
              </w:rPr>
              <w:t>钱  鹏</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55180193792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cs="Arial"/>
                <w:color w:val="000000"/>
                <w:szCs w:val="21"/>
                <w:lang w:val="en-US" w:eastAsia="zh-CN"/>
              </w:rPr>
            </w:pPr>
            <w:r>
              <w:rPr>
                <w:rFonts w:hint="eastAsia" w:ascii="Arial" w:hAnsi="Arial" w:cs="Arial"/>
                <w:color w:val="000000"/>
                <w:szCs w:val="21"/>
                <w:lang w:val="en-US" w:eastAsia="zh-CN"/>
              </w:rPr>
              <w:t>欧  建</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033483</w:t>
            </w:r>
          </w:p>
        </w:tc>
        <w:tc>
          <w:tcPr>
            <w:tcW w:w="2169" w:type="dxa"/>
            <w:gridSpan w:val="4"/>
            <w:noWrap w:val="0"/>
            <w:vAlign w:val="center"/>
          </w:tcPr>
          <w:p>
            <w:pPr>
              <w:spacing w:line="220" w:lineRule="atLeast"/>
              <w:jc w:val="center"/>
              <w:rPr>
                <w:rFonts w:hint="eastAsia" w:ascii="仿宋" w:hAnsi="仿宋" w:eastAsia="仿宋" w:cs="仿宋"/>
                <w:color w:val="000000"/>
                <w:szCs w:val="21"/>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line="240" w:lineRule="auto"/>
              <w:ind w:left="0" w:leftChars="0"/>
              <w:jc w:val="center"/>
              <w:rPr>
                <w:rFonts w:hint="eastAsia" w:ascii="Arial" w:hAnsi="Arial" w:eastAsia="宋体" w:cs="Arial"/>
                <w:color w:val="000000"/>
                <w:szCs w:val="21"/>
                <w:lang w:val="en-US" w:eastAsia="zh-CN"/>
              </w:rPr>
            </w:pPr>
            <w:r>
              <w:rPr>
                <w:rFonts w:hint="eastAsia" w:ascii="Arial" w:hAnsi="Arial" w:eastAsia="宋体" w:cs="Arial"/>
                <w:color w:val="000000"/>
                <w:kern w:val="2"/>
                <w:sz w:val="21"/>
                <w:szCs w:val="21"/>
                <w:lang w:val="en-US" w:eastAsia="zh-CN" w:bidi="ar-SA"/>
              </w:rPr>
              <w:t>孟萌萌</w:t>
            </w:r>
          </w:p>
        </w:tc>
        <w:tc>
          <w:tcPr>
            <w:tcW w:w="2174" w:type="dxa"/>
            <w:gridSpan w:val="2"/>
            <w:noWrap w:val="0"/>
            <w:vAlign w:val="center"/>
          </w:tcPr>
          <w:p>
            <w:pPr>
              <w:pStyle w:val="2"/>
              <w:spacing w:before="0"/>
              <w:ind w:left="0" w:leftChars="0"/>
              <w:jc w:val="center"/>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019246</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001493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55070030029</w:t>
            </w:r>
          </w:p>
        </w:tc>
        <w:tc>
          <w:tcPr>
            <w:tcW w:w="2156" w:type="dxa"/>
            <w:noWrap w:val="0"/>
            <w:vAlign w:val="center"/>
          </w:tcPr>
          <w:p>
            <w:pPr>
              <w:pStyle w:val="2"/>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szCs w:val="21"/>
                <w:lang w:val="en-US" w:eastAsia="zh-CN"/>
              </w:rPr>
              <w:t>冯  皓</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019237</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55130140330</w:t>
            </w:r>
          </w:p>
        </w:tc>
        <w:tc>
          <w:tcPr>
            <w:tcW w:w="2156"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1"/>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重庆转堡矿业有限公司成立于2016年1月13日，住所位于重庆市黔江区黑溪镇胜地居委2组，经济类型为有限责任公司（自然人独资），企业法人张阳，经营范围包括建筑石料用灰岩开采、加工及销售等。</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jc w:val="left"/>
              <w:textAlignment w:val="auto"/>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重庆转堡矿业有限公司转堡采石场建筑石料用灰岩矿位于黔江区黑溪镇，矿山开采方式为露天开采，开采矿种为建筑石料用灰岩，生产规模为510kt/a，矿区面积为0.0564km</w:t>
            </w:r>
            <w:r>
              <w:rPr>
                <w:rFonts w:hint="eastAsia" w:ascii="仿宋" w:hAnsi="仿宋" w:eastAsia="仿宋" w:cs="仿宋"/>
                <w:color w:val="auto"/>
                <w:kern w:val="0"/>
                <w:szCs w:val="21"/>
                <w:vertAlign w:val="superscript"/>
                <w:lang w:val="en-US" w:eastAsia="zh-CN"/>
              </w:rPr>
              <w:t>2</w:t>
            </w:r>
            <w:r>
              <w:rPr>
                <w:rFonts w:hint="eastAsia" w:ascii="仿宋" w:hAnsi="仿宋" w:eastAsia="仿宋" w:cs="仿宋"/>
                <w:color w:val="auto"/>
                <w:kern w:val="0"/>
                <w:szCs w:val="21"/>
                <w:lang w:val="en-US" w:eastAsia="zh-CN"/>
              </w:rPr>
              <w:t>，开采标高为+496m～+400m。</w:t>
            </w:r>
          </w:p>
          <w:p>
            <w:pPr>
              <w:adjustRightInd w:val="0"/>
              <w:snapToGrid w:val="0"/>
              <w:spacing w:line="360" w:lineRule="auto"/>
              <w:jc w:val="left"/>
              <w:rPr>
                <w:rFonts w:hint="eastAsia" w:ascii="仿宋" w:hAnsi="仿宋" w:eastAsia="仿宋" w:cs="仿宋"/>
                <w:color w:val="000000"/>
                <w:szCs w:val="21"/>
                <w:lang w:eastAsia="zh-CN"/>
              </w:rPr>
            </w:pPr>
            <w:r>
              <w:drawing>
                <wp:inline distT="0" distB="0" distL="114300" distR="114300">
                  <wp:extent cx="4038600" cy="4781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38600" cy="47815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2034" w:type="dxa"/>
            <w:gridSpan w:val="3"/>
            <w:noWrap w:val="0"/>
            <w:vAlign w:val="center"/>
          </w:tcPr>
          <w:p>
            <w:pPr>
              <w:pStyle w:val="2"/>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22</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eastAsia" w:ascii="仿宋" w:hAnsi="仿宋" w:eastAsia="仿宋"/>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24</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2</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lang w:val="en-US" w:eastAsia="zh-CN"/>
              </w:rPr>
            </w:pPr>
            <w:r>
              <w:rPr>
                <w:rFonts w:hint="eastAsia" w:ascii="仿宋" w:hAnsi="仿宋" w:eastAsia="仿宋" w:cs="Times New Roman"/>
                <w:color w:val="000000"/>
                <w:szCs w:val="21"/>
                <w:lang w:val="en-US" w:eastAsia="zh-CN"/>
              </w:rPr>
              <w:t>刘  陶</w:t>
            </w:r>
          </w:p>
        </w:tc>
        <w:tc>
          <w:tcPr>
            <w:tcW w:w="2034" w:type="dxa"/>
            <w:gridSpan w:val="3"/>
            <w:noWrap w:val="0"/>
            <w:vAlign w:val="center"/>
          </w:tcPr>
          <w:p>
            <w:pPr>
              <w:spacing w:line="300" w:lineRule="exact"/>
              <w:jc w:val="center"/>
              <w:rPr>
                <w:rFonts w:hint="eastAsia" w:ascii="仿宋" w:hAnsi="仿宋" w:eastAsia="仿宋"/>
                <w:b/>
                <w:color w:val="000000"/>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24</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2</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222AD1"/>
    <w:rsid w:val="0F222A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2024-04-26T07:22:00Z</dcterms:created>
  <dc:creator>雷楠</dc:creator>
  <cp:lastModifiedBy>雷楠</cp:lastModifiedBy>
  <dcterms:modified xsi:type="dcterms:W3CDTF">2024-04-26T07:22:13Z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