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重庆玮骏建材有限责任公司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重庆玮骏建材有限责任公司凉水井建筑石料用灰岩矿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</w:t>
            </w:r>
            <w:r>
              <w:rPr>
                <w:rFonts w:ascii="仿宋" w:hAnsi="仿宋" w:eastAsia="仿宋" w:cs="仿宋"/>
                <w:color w:val="000000"/>
                <w:spacing w:val="-14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年</w:t>
            </w:r>
            <w:r>
              <w:rPr>
                <w:rFonts w:ascii="仿宋" w:hAnsi="仿宋" w:eastAsia="仿宋" w:cs="仿宋"/>
                <w:color w:val="000000"/>
                <w:spacing w:val="-14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月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  <w:lang w:eastAsia="zh-CN"/>
              </w:rPr>
              <w:t>李治友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55200257985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5522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312402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  陶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037350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孟萌萌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adjustRightInd w:val="0"/>
              <w:snapToGrid w:val="0"/>
              <w:spacing w:line="260" w:lineRule="exact"/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重庆玮骏建材有限责任公司成立于2018年12月06日，位于重庆市合川区双凤镇黄池村一社，经济类型为有限责任公司，法定代表人王力婕。经营范围为生产、加工、销售石材、建筑材料，建筑石料用灰岩露天开采。</w:t>
            </w:r>
          </w:p>
          <w:p>
            <w:pPr>
              <w:adjustRightInd w:val="0"/>
              <w:snapToGrid w:val="0"/>
              <w:spacing w:line="260" w:lineRule="exact"/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企业通过竞拍取得了位于合川区双凤镇黄池村的新建矿山（重庆市合川区双凤镇凉水井建筑石料用灰岩矿）的采矿权，矿山按“新建”性质履行了安全“三同时”程序，已取得了采矿许可证（证号：C5001172021077150152248，有效期限自2021年6月2日至2040年12月2日）。已取得了安全生产许可证，编号：（渝）FM安许证字[2023]合川170130号，有效期2023年8月9日至2026年8月8日。</w:t>
            </w:r>
          </w:p>
          <w:p>
            <w:pPr>
              <w:ind w:firstLine="56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因矿山开采范围内的废石量增大，排土场已达到最大容量、且无法在该区域扩大容量，矿山亟需寻求新的排土场和扩大开采范围。同时受当地政策要求，无法办理矿山界外用地，故此只能寻求在矿区内合适的位置堆放废石、弃土。综合考虑后，企业拟在东侧未开采区域设一座临时排土场；同时开采矿区南部的山头，后期作为排土场。根据《关于加强非煤矿山安全生产工作的指导意见》（矿安〔2022〕4号）中第二条第（二）点：非煤矿山企业在建设、生产期间发生《金属非金属矿山建设项目安全设施设计重大变更范围》规定的重大变更，原则上应当由原设计单位进行变更设计，报原审批部门批准后方可施工</w:t>
            </w:r>
            <w:r>
              <w:rPr>
                <w:rFonts w:ascii="仿宋" w:hAnsi="仿宋" w:eastAsia="仿宋" w:cs="Arial"/>
                <w:szCs w:val="28"/>
              </w:rPr>
              <w:t>。</w:t>
            </w:r>
          </w:p>
          <w:p>
            <w:pPr>
              <w:pStyle w:val="2"/>
              <w:rPr>
                <w:rFonts w:hint="eastAsia"/>
              </w:rPr>
            </w:pPr>
            <w:r>
              <w:drawing>
                <wp:inline distT="0" distB="0" distL="114300" distR="114300">
                  <wp:extent cx="4745990" cy="3535680"/>
                  <wp:effectExtent l="0" t="0" r="16510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5990" cy="3535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overflowPunct w:val="0"/>
              <w:spacing w:line="276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4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4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12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年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月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12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日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80188"/>
    <w:rsid w:val="3AA8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2024-06-25T08:33:00Z</dcterms:created>
  <dc:creator>雷楠</dc:creator>
  <cp:lastModifiedBy>雷楠</cp:lastModifiedBy>
  <dcterms:modified xsi:type="dcterms:W3CDTF">2024-06-25T08:33:22Z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