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</w:pPr>
      <w:bookmarkStart w:id="0" w:name="_Toc27661"/>
      <w:bookmarkStart w:id="1" w:name="_Toc16094"/>
      <w:bookmarkStart w:id="2" w:name="_Toc16246"/>
      <w:bookmarkStart w:id="3" w:name="_Toc13445"/>
      <w:bookmarkStart w:id="4" w:name="_Toc29322"/>
      <w:bookmarkStart w:id="5" w:name="_Toc2210"/>
      <w:bookmarkStart w:id="6" w:name="_Toc24090"/>
      <w:r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434"/>
        <w:gridCol w:w="515"/>
        <w:gridCol w:w="382"/>
        <w:gridCol w:w="1216"/>
        <w:gridCol w:w="163"/>
        <w:gridCol w:w="260"/>
        <w:gridCol w:w="45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重庆合汇值制药有限公司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Arial"/>
                <w:color w:val="auto"/>
                <w:lang w:val="en-US" w:eastAsia="zh-CN"/>
              </w:rPr>
              <w:t>年产 17500 吨聚氨酯助剂、30000 吨聚酯多元醇及组合料和 1000 吨头孢类抗生素原料药项目（二期工程）安全验收评价报告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□预评价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现状评价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周智健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  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唐  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55210262947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ind w:firstLine="420" w:firstLineChars="20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eastAsia="宋体" w:cs="Arial"/>
                <w:color w:val="auto"/>
                <w:lang w:eastAsia="zh-CN"/>
              </w:rPr>
              <w:t>生产规模为聚氨酯催化剂 7000t/a ，分别为：加氢多胺系列产品生产装置(4#生产线)：N,N-二甲基苄胺 (BDMA)500t/a，四甲基二丙烯三胺 (Bis-DMAPA) 500/a，三(二甲氨基丙基) 胺(Tris-DMAPA)800t/a，双二甲基 氨基丙基脲 (Bis-DMAPU)200 t/a，五甲基二乙烯三胺 (PMDETA) 500t/a ，N-甲基哌嗪(NMP)230t/a，N,N-二甲基哌嗪 (DMP)270t/a；曼尼希环胺系列产品生产装置(5#生产线)：1,3,5-三(二甲氨基丙基)六</w:t>
            </w:r>
            <w:r>
              <w:rPr>
                <w:rFonts w:hint="eastAsia" w:eastAsia="宋体" w:cs="Arial"/>
                <w:color w:val="auto"/>
                <w:lang w:val="en-US" w:eastAsia="zh-CN"/>
              </w:rPr>
              <w:t>氢</w:t>
            </w:r>
            <w:r>
              <w:rPr>
                <w:rFonts w:hint="eastAsia" w:eastAsia="宋体" w:cs="Arial"/>
                <w:color w:val="auto"/>
                <w:lang w:eastAsia="zh-CN"/>
              </w:rPr>
              <w:t>三嗪(PC-41) 1000t/a，2,4,6-三(二甲胺基甲基) 苯酚 (DMP-30)1000t/a；烷氧基化系列产品生产装置(6#生产线)：2-羟基三甲基-1-丙胺的甲酸盐 (TMR2) 250t/a，1-(2-羟丙基)三乙烯二胺的甲酸盐 250t/a，二甲氨基丙基胺二异丙醇 (DPA)250t/a，双(3-二甲胺基丙基)胺基异丙醇(ZR-50)250t/a；氰乙基化中间物生产装置 (7#生产线)：二甲氨基丙腈(DMAPN)1000t/a （自用）。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/>
                <w:color w:val="auto"/>
              </w:rPr>
            </w:pPr>
            <w:r>
              <w:drawing>
                <wp:inline distT="0" distB="0" distL="114300" distR="114300">
                  <wp:extent cx="3600450" cy="54006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450" cy="540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39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2024.12.27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对项目情况周边环境、法律法规与项目总平面布置进行勘察</w:t>
            </w:r>
          </w:p>
        </w:tc>
        <w:tc>
          <w:tcPr>
            <w:tcW w:w="2390" w:type="dxa"/>
            <w:gridSpan w:val="3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eastAsia="宋体" w:cs="Arial"/>
                <w:color w:val="auto"/>
                <w:sz w:val="21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1.加氢釜氮气安全阀放散管朝向扶梯。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2.加氢釜部分管道无介质名称和流向标志（如打循环的管道和原料管道）；其它详见报告报告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2024.12.27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对项目情况周边环境、法律法规与项目总平面布置进行勘察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hint="default" w:eastAsia="宋体" w:cs="Arial"/>
                <w:color w:val="auto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2024.9.25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项目资料收集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8B3530"/>
    <w:multiLevelType w:val="singleLevel"/>
    <w:tmpl w:val="A38B35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A5878"/>
    <w:rsid w:val="37BA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2025-04-15T07:00:00Z</dcterms:created>
  <dc:creator>雷楠</dc:creator>
  <cp:lastModifiedBy>雷楠</cp:lastModifiedBy>
  <dcterms:modified xsi:type="dcterms:W3CDTF">2025-04-15T07:01:03Z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