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涪陵页岩气田焦石坝区块焦页12号井组立体开发调整项目地面工程安全验收评价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Chars="0"/>
              <w:rPr>
                <w:rFonts w:hAnsi="Times New Roman" w:cs="Arial"/>
                <w:color w:val="000000"/>
                <w:sz w:val="22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本工程扩建平台2个（焦页12号扩平台、焦石1号扩），钻井15口，水平井平均埋深2422m，平均水平段长1821m，单井平均井深4569m，钻井进尺6.853×10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4</w:t>
            </w:r>
            <w:r>
              <w:rPr>
                <w:rFonts w:hint="eastAsia" w:hAnsi="Times New Roman" w:cs="Arial"/>
                <w:color w:val="000000"/>
                <w:sz w:val="22"/>
              </w:rPr>
              <w:t>m。标定日产能力5.66×10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4</w:t>
            </w:r>
            <w:r>
              <w:rPr>
                <w:rFonts w:hint="eastAsia" w:hAnsi="Times New Roman" w:cs="Arial"/>
                <w:color w:val="000000"/>
                <w:sz w:val="22"/>
              </w:rPr>
              <w:t>m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3</w:t>
            </w:r>
            <w:r>
              <w:rPr>
                <w:rFonts w:hint="eastAsia" w:hAnsi="Times New Roman" w:cs="Arial"/>
                <w:color w:val="000000"/>
                <w:sz w:val="22"/>
              </w:rPr>
              <w:t>/d，井组新建产能2.80×10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8</w:t>
            </w:r>
            <w:r>
              <w:rPr>
                <w:rFonts w:hint="eastAsia" w:hAnsi="Times New Roman" w:cs="Arial"/>
                <w:color w:val="000000"/>
                <w:sz w:val="22"/>
              </w:rPr>
              <w:t>m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3</w:t>
            </w:r>
            <w:r>
              <w:rPr>
                <w:rFonts w:hint="eastAsia" w:hAnsi="Times New Roman" w:cs="Arial"/>
                <w:color w:val="000000"/>
                <w:sz w:val="22"/>
              </w:rPr>
              <w:t>。本工程建设内容主要对涉及的2个平台进行改扩建，采气、集气管线建设及配套的自控、通信、电力、结构、防腐等公用工程。。</w:t>
            </w: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5"/>
                <w:szCs w:val="21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本工程涉及介质</w:t>
            </w:r>
            <w:r>
              <w:rPr>
                <w:rFonts w:hAnsi="Times New Roman" w:cs="Arial"/>
                <w:color w:val="000000"/>
                <w:sz w:val="22"/>
              </w:rPr>
              <w:t>天然气</w:t>
            </w:r>
            <w:r>
              <w:rPr>
                <w:rFonts w:hint="eastAsia" w:hAnsi="Times New Roman" w:cs="Arial"/>
                <w:color w:val="000000"/>
                <w:sz w:val="22"/>
              </w:rPr>
              <w:t>以</w:t>
            </w:r>
            <w:r>
              <w:rPr>
                <w:rFonts w:hAnsi="Times New Roman" w:cs="Arial"/>
                <w:color w:val="000000"/>
                <w:sz w:val="22"/>
              </w:rPr>
              <w:t>甲烷含量为主，不含硫化氢。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442460" cy="3371215"/>
                  <wp:effectExtent l="0" t="0" r="15240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2460" cy="337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17" w:right="1638" w:bottom="1134" w:left="16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221DA"/>
    <w:rsid w:val="53E22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2025-04-23T08:31:00Z</dcterms:created>
  <dc:creator>雷楠</dc:creator>
  <cp:lastModifiedBy>雷楠</cp:lastModifiedBy>
  <dcterms:modified xsi:type="dcterms:W3CDTF">2025-04-23T08:31:13Z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