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000000"/>
          <w:sz w:val="28"/>
          <w:szCs w:val="28"/>
        </w:rPr>
      </w:pPr>
      <w:r>
        <w:rPr>
          <w:rFonts w:hint="eastAsia" w:ascii="仿宋" w:hAnsi="仿宋" w:eastAsia="仿宋"/>
          <w:b/>
          <w:color w:val="000000"/>
          <w:sz w:val="28"/>
          <w:szCs w:val="28"/>
        </w:rPr>
        <w:t>《安全评价报告信息公布表》</w:t>
      </w:r>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机构名称</w:t>
            </w:r>
          </w:p>
        </w:tc>
        <w:tc>
          <w:tcPr>
            <w:tcW w:w="3936"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委托单位</w:t>
            </w:r>
          </w:p>
        </w:tc>
        <w:tc>
          <w:tcPr>
            <w:tcW w:w="8572" w:type="dxa"/>
            <w:gridSpan w:val="12"/>
            <w:vAlign w:val="center"/>
          </w:tcPr>
          <w:p>
            <w:pPr>
              <w:spacing w:line="500" w:lineRule="exact"/>
              <w:jc w:val="center"/>
              <w:rPr>
                <w:rFonts w:ascii="仿宋" w:hAnsi="仿宋" w:eastAsia="仿宋" w:cs="仿宋"/>
                <w:color w:val="000000"/>
                <w:szCs w:val="21"/>
              </w:rPr>
            </w:pPr>
            <w:r>
              <w:rPr>
                <w:rFonts w:ascii="仿宋" w:hAnsi="仿宋" w:eastAsia="仿宋" w:cs="仿宋"/>
                <w:color w:val="000000"/>
                <w:kern w:val="0"/>
                <w:szCs w:val="21"/>
              </w:rPr>
              <w:t>重庆市四海矿业有限公司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项目名称</w:t>
            </w:r>
          </w:p>
        </w:tc>
        <w:tc>
          <w:tcPr>
            <w:tcW w:w="8572" w:type="dxa"/>
            <w:gridSpan w:val="12"/>
            <w:vAlign w:val="center"/>
          </w:tcPr>
          <w:p>
            <w:pPr>
              <w:spacing w:line="500" w:lineRule="exact"/>
              <w:jc w:val="center"/>
              <w:rPr>
                <w:rFonts w:ascii="仿宋" w:hAnsi="仿宋" w:eastAsia="仿宋" w:cs="仿宋"/>
                <w:bCs/>
                <w:color w:val="000000"/>
                <w:szCs w:val="21"/>
              </w:rPr>
            </w:pPr>
            <w:r>
              <w:rPr>
                <w:rFonts w:hint="eastAsia" w:ascii="仿宋" w:hAnsi="仿宋" w:eastAsia="仿宋" w:cs="仿宋"/>
                <w:color w:val="000000"/>
                <w:kern w:val="0"/>
                <w:szCs w:val="21"/>
              </w:rPr>
              <w:t>重庆市四海矿业有限公司建筑石料用灰岩矿（扩建）安全设施验收评价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项目类别</w:t>
            </w:r>
          </w:p>
        </w:tc>
        <w:tc>
          <w:tcPr>
            <w:tcW w:w="8572" w:type="dxa"/>
            <w:gridSpan w:val="1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ascii="仿宋" w:hAnsi="仿宋" w:eastAsia="仿宋" w:cs="仿宋"/>
                <w:color w:val="000000"/>
                <w:szCs w:val="21"/>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现状评价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spacing w:line="400" w:lineRule="exact"/>
              <w:jc w:val="center"/>
              <w:rPr>
                <w:rFonts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pacing w:val="-14"/>
                <w:szCs w:val="21"/>
              </w:rPr>
              <w:t>非煤矿山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spacing w:line="500" w:lineRule="exact"/>
              <w:jc w:val="center"/>
              <w:rPr>
                <w:rFonts w:ascii="仿宋" w:hAnsi="仿宋" w:eastAsia="仿宋"/>
                <w:b/>
                <w:color w:val="000000"/>
                <w:szCs w:val="21"/>
              </w:rPr>
            </w:pPr>
          </w:p>
        </w:tc>
        <w:tc>
          <w:tcPr>
            <w:tcW w:w="2987"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陈兴勇</w:t>
            </w:r>
          </w:p>
        </w:tc>
        <w:tc>
          <w:tcPr>
            <w:tcW w:w="2710" w:type="dxa"/>
            <w:gridSpan w:val="6"/>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唐元杰</w:t>
            </w:r>
          </w:p>
        </w:tc>
        <w:tc>
          <w:tcPr>
            <w:tcW w:w="2875" w:type="dxa"/>
            <w:gridSpan w:val="3"/>
            <w:vAlign w:val="center"/>
          </w:tcPr>
          <w:p>
            <w:pPr>
              <w:pStyle w:val="3"/>
              <w:spacing w:before="0"/>
              <w:ind w:left="0"/>
              <w:jc w:val="center"/>
              <w:rPr>
                <w:rFonts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编制过程</w:t>
            </w:r>
          </w:p>
        </w:tc>
        <w:tc>
          <w:tcPr>
            <w:tcW w:w="2174"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vAlign w:val="center"/>
          </w:tcPr>
          <w:p>
            <w:pPr>
              <w:spacing w:line="500" w:lineRule="exact"/>
              <w:jc w:val="center"/>
              <w:rPr>
                <w:rFonts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欧建</w:t>
            </w:r>
          </w:p>
        </w:tc>
        <w:tc>
          <w:tcPr>
            <w:tcW w:w="2073" w:type="dxa"/>
            <w:gridSpan w:val="4"/>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2025年4月</w:t>
            </w:r>
          </w:p>
        </w:tc>
        <w:tc>
          <w:tcPr>
            <w:tcW w:w="2169" w:type="dxa"/>
            <w:gridSpan w:val="4"/>
            <w:vAlign w:val="center"/>
          </w:tcPr>
          <w:p>
            <w:pPr>
              <w:spacing w:line="500" w:lineRule="exact"/>
              <w:jc w:val="center"/>
              <w:rPr>
                <w:rFonts w:hint="eastAsia" w:ascii="仿宋" w:hAnsi="仿宋" w:eastAsia="仿宋" w:cs="仿宋"/>
                <w:color w:val="000000"/>
                <w:szCs w:val="21"/>
                <w:lang w:eastAsia="zh-CN"/>
              </w:rPr>
            </w:pPr>
            <w:r>
              <w:rPr>
                <w:rFonts w:hint="eastAsia" w:ascii="仿宋" w:hAnsi="仿宋" w:eastAsia="仿宋" w:cs="仿宋"/>
                <w:color w:val="000000"/>
                <w:spacing w:val="-14"/>
                <w:szCs w:val="21"/>
                <w:lang w:eastAsia="zh-CN"/>
              </w:rPr>
              <w:t>杨平</w:t>
            </w:r>
          </w:p>
        </w:tc>
        <w:tc>
          <w:tcPr>
            <w:tcW w:w="2156" w:type="dxa"/>
            <w:gridSpan w:val="2"/>
            <w:vAlign w:val="center"/>
          </w:tcPr>
          <w:p>
            <w:pPr>
              <w:spacing w:line="500" w:lineRule="exact"/>
              <w:jc w:val="center"/>
              <w:rPr>
                <w:rFonts w:ascii="仿宋" w:hAnsi="仿宋" w:eastAsia="仿宋" w:cs="仿宋"/>
                <w:color w:val="000000"/>
                <w:szCs w:val="21"/>
              </w:rPr>
            </w:pPr>
            <w:r>
              <w:rPr>
                <w:rFonts w:hint="eastAsia" w:ascii="仿宋" w:hAnsi="仿宋" w:eastAsia="仿宋" w:cs="仿宋"/>
                <w:color w:val="000000"/>
                <w:spacing w:val="-14"/>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spacing w:line="500" w:lineRule="exact"/>
              <w:jc w:val="center"/>
              <w:rPr>
                <w:rFonts w:ascii="仿宋" w:hAnsi="仿宋" w:eastAsia="仿宋"/>
                <w:b/>
                <w:color w:val="000000"/>
                <w:szCs w:val="21"/>
              </w:rPr>
            </w:pPr>
            <w:r>
              <w:rPr>
                <w:rFonts w:hint="eastAsia" w:ascii="仿宋" w:hAnsi="仿宋" w:eastAsia="仿宋"/>
                <w:b/>
                <w:color w:val="000000"/>
                <w:szCs w:val="21"/>
              </w:rPr>
              <w:t>姓  名</w:t>
            </w:r>
          </w:p>
        </w:tc>
        <w:tc>
          <w:tcPr>
            <w:tcW w:w="2174" w:type="dxa"/>
            <w:gridSpan w:val="2"/>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注册证号</w:t>
            </w:r>
          </w:p>
        </w:tc>
        <w:tc>
          <w:tcPr>
            <w:tcW w:w="1663" w:type="dxa"/>
            <w:vAlign w:val="center"/>
          </w:tcPr>
          <w:p>
            <w:pPr>
              <w:spacing w:line="300" w:lineRule="exact"/>
              <w:jc w:val="center"/>
              <w:rPr>
                <w:rFonts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1600000000201297</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55180172489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李治友</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水工结构</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1600000000301658</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孟萌萌</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电气专业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1100000000301652</w:t>
            </w:r>
          </w:p>
        </w:tc>
        <w:tc>
          <w:tcPr>
            <w:tcW w:w="2662" w:type="dxa"/>
            <w:gridSpan w:val="5"/>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1663" w:type="dxa"/>
            <w:vAlign w:val="center"/>
          </w:tcPr>
          <w:p>
            <w:pPr>
              <w:widowControl/>
              <w:spacing w:line="400" w:lineRule="exact"/>
              <w:jc w:val="center"/>
              <w:rPr>
                <w:rFonts w:ascii="仿宋" w:hAnsi="仿宋" w:eastAsia="仿宋" w:cs="仿宋"/>
                <w:color w:val="000000"/>
                <w:szCs w:val="21"/>
              </w:rPr>
            </w:pPr>
            <w:r>
              <w:rPr>
                <w:rFonts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钱  鹏</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1800000000301246</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55190219580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闫云光</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55210262938</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孙文豪</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通风专业</w:t>
            </w:r>
          </w:p>
        </w:tc>
        <w:tc>
          <w:tcPr>
            <w:tcW w:w="2073" w:type="dxa"/>
            <w:gridSpan w:val="4"/>
            <w:vAlign w:val="center"/>
          </w:tcPr>
          <w:p>
            <w:pPr>
              <w:jc w:val="center"/>
              <w:rPr>
                <w:rFonts w:ascii="仿宋" w:hAnsi="仿宋" w:eastAsia="仿宋" w:cs="仿宋"/>
                <w:color w:val="000000"/>
                <w:szCs w:val="21"/>
              </w:rPr>
            </w:pPr>
            <w:r>
              <w:rPr>
                <w:rFonts w:hint="eastAsia" w:ascii="仿宋" w:hAnsi="仿宋" w:eastAsia="仿宋" w:cs="仿宋"/>
                <w:color w:val="000000"/>
                <w:szCs w:val="21"/>
              </w:rPr>
              <w:t>/</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19220313492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欧  建</w:t>
            </w:r>
          </w:p>
        </w:tc>
        <w:tc>
          <w:tcPr>
            <w:tcW w:w="2174" w:type="dxa"/>
            <w:gridSpan w:val="2"/>
            <w:vAlign w:val="center"/>
          </w:tcPr>
          <w:p>
            <w:pPr>
              <w:pStyle w:val="3"/>
              <w:spacing w:before="0"/>
              <w:ind w:left="0"/>
              <w:jc w:val="center"/>
              <w:rPr>
                <w:rFonts w:cs="仿宋"/>
                <w:color w:val="000000"/>
                <w:kern w:val="2"/>
                <w:sz w:val="21"/>
                <w:szCs w:val="21"/>
                <w:lang w:eastAsia="zh-CN"/>
              </w:rPr>
            </w:pPr>
            <w:r>
              <w:rPr>
                <w:rFonts w:hint="eastAsia" w:cs="仿宋"/>
                <w:color w:val="000000"/>
                <w:kern w:val="2"/>
                <w:sz w:val="21"/>
                <w:szCs w:val="21"/>
                <w:lang w:eastAsia="zh-CN"/>
              </w:rPr>
              <w:t>地质专业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1800000000301234</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55220312402</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唐元杰</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采矿专业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0800000000103084</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55070030029</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机械专业</w:t>
            </w:r>
          </w:p>
        </w:tc>
        <w:tc>
          <w:tcPr>
            <w:tcW w:w="2073" w:type="dxa"/>
            <w:gridSpan w:val="4"/>
            <w:vAlign w:val="center"/>
          </w:tcPr>
          <w:p>
            <w:pPr>
              <w:jc w:val="center"/>
              <w:rPr>
                <w:rFonts w:ascii="仿宋" w:hAnsi="仿宋" w:eastAsia="仿宋" w:cs="仿宋"/>
                <w:color w:val="000000"/>
                <w:szCs w:val="21"/>
              </w:rPr>
            </w:pPr>
            <w:r>
              <w:rPr>
                <w:rFonts w:ascii="仿宋" w:hAnsi="仿宋" w:eastAsia="仿宋" w:cs="仿宋"/>
                <w:color w:val="000000"/>
                <w:szCs w:val="21"/>
              </w:rPr>
              <w:t>1600000000201291</w:t>
            </w:r>
          </w:p>
        </w:tc>
        <w:tc>
          <w:tcPr>
            <w:tcW w:w="2662" w:type="dxa"/>
            <w:gridSpan w:val="5"/>
            <w:vAlign w:val="center"/>
          </w:tcPr>
          <w:p>
            <w:pPr>
              <w:jc w:val="center"/>
              <w:rPr>
                <w:rFonts w:ascii="仿宋" w:hAnsi="仿宋" w:eastAsia="仿宋" w:cs="仿宋"/>
                <w:color w:val="000000"/>
                <w:szCs w:val="21"/>
              </w:rPr>
            </w:pPr>
            <w:r>
              <w:rPr>
                <w:rFonts w:ascii="仿宋" w:hAnsi="仿宋" w:eastAsia="仿宋" w:cs="仿宋"/>
                <w:color w:val="000000"/>
                <w:szCs w:val="21"/>
              </w:rPr>
              <w:t>55130140330</w:t>
            </w:r>
          </w:p>
        </w:tc>
        <w:tc>
          <w:tcPr>
            <w:tcW w:w="1663" w:type="dxa"/>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vAlign w:val="center"/>
          </w:tcPr>
          <w:p>
            <w:pPr>
              <w:spacing w:line="500" w:lineRule="exact"/>
              <w:jc w:val="center"/>
              <w:rPr>
                <w:rFonts w:ascii="仿宋" w:hAnsi="仿宋" w:eastAsia="仿宋"/>
                <w:color w:val="000000"/>
                <w:szCs w:val="21"/>
              </w:rPr>
            </w:pPr>
            <w:r>
              <w:rPr>
                <w:rFonts w:hint="eastAsia" w:ascii="仿宋" w:hAnsi="仿宋" w:eastAsia="仿宋"/>
                <w:b/>
                <w:color w:val="000000"/>
                <w:szCs w:val="21"/>
              </w:rPr>
              <w:t>项目简介</w:t>
            </w:r>
          </w:p>
        </w:tc>
        <w:tc>
          <w:tcPr>
            <w:tcW w:w="8572" w:type="dxa"/>
            <w:gridSpan w:val="12"/>
            <w:vAlign w:val="center"/>
          </w:tcPr>
          <w:p>
            <w:pPr>
              <w:adjustRightInd w:val="0"/>
              <w:snapToGrid w:val="0"/>
              <w:spacing w:line="260" w:lineRule="exact"/>
              <w:ind w:firstLine="420" w:firstLineChars="200"/>
            </w:pPr>
            <w:r>
              <w:rPr>
                <w:rFonts w:hint="eastAsia"/>
              </w:rPr>
              <w:t>重庆市四海矿业有限公司注册时间为2008年10月09日，统一社会信用代码：</w:t>
            </w:r>
            <w:r>
              <w:t>915001016786941735</w:t>
            </w:r>
            <w:r>
              <w:rPr>
                <w:rFonts w:hint="eastAsia"/>
              </w:rPr>
              <w:t>，法定代表人：吴美铸，公司位于重庆市万州区茨竹乡盛家村，经济类型属有限责任公司，经营范围：露天开采、销售石灰岩；销售建筑材料、石灰粉等。</w:t>
            </w:r>
          </w:p>
          <w:p>
            <w:pPr>
              <w:overflowPunct w:val="0"/>
              <w:spacing w:line="276" w:lineRule="auto"/>
              <w:ind w:firstLine="464" w:firstLineChars="221"/>
              <w:rPr>
                <w:rFonts w:hint="eastAsia"/>
              </w:rPr>
            </w:pPr>
            <w:r>
              <w:rPr>
                <w:rFonts w:hint="eastAsia"/>
              </w:rPr>
              <w:t>公司所属原矿区范围由</w:t>
            </w:r>
            <w:r>
              <w:t>8</w:t>
            </w:r>
            <w:r>
              <w:rPr>
                <w:rFonts w:hint="eastAsia"/>
              </w:rPr>
              <w:t>个拐点闭合圈定，矿区面积0.</w:t>
            </w:r>
            <w:r>
              <w:t>9574</w:t>
            </w:r>
            <w:r>
              <w:rPr>
                <w:rFonts w:hint="eastAsia"/>
              </w:rPr>
              <w:t>km2，开采标高+</w:t>
            </w:r>
            <w:r>
              <w:t>950</w:t>
            </w:r>
            <w:r>
              <w:rPr>
                <w:rFonts w:hint="eastAsia"/>
              </w:rPr>
              <w:t>m～+</w:t>
            </w:r>
            <w:r>
              <w:t>700</w:t>
            </w:r>
            <w:r>
              <w:rPr>
                <w:rFonts w:hint="eastAsia"/>
              </w:rPr>
              <w:t>m，生产规模为</w:t>
            </w:r>
            <w:r>
              <w:t>51</w:t>
            </w:r>
            <w:r>
              <w:rPr>
                <w:rFonts w:hint="eastAsia"/>
              </w:rPr>
              <w:t>万吨/年，露天开采建筑石料用灰岩。因原矿区划定矿区时仅采用地表调查方式，覆盖层、夹层、地层层位等有较大偏差；原1、2、8号拐点圈定形态为三角形，不便于采掘工程的布置。现已在原矿区范围内调整（缩小）矿区范围，并扩大生产规模至180万吨/年，新矿区范围由</w:t>
            </w:r>
            <w:r>
              <w:t>13</w:t>
            </w:r>
            <w:r>
              <w:rPr>
                <w:rFonts w:hint="eastAsia"/>
              </w:rPr>
              <w:t>个拐点闭合圈定，矿区面积0.</w:t>
            </w:r>
            <w:r>
              <w:t>6197</w:t>
            </w:r>
            <w:r>
              <w:rPr>
                <w:rFonts w:hint="eastAsia"/>
              </w:rPr>
              <w:t>km2，开采标高+</w:t>
            </w:r>
            <w:r>
              <w:t>950</w:t>
            </w:r>
            <w:r>
              <w:rPr>
                <w:rFonts w:hint="eastAsia"/>
              </w:rPr>
              <w:t>m～+</w:t>
            </w:r>
            <w:r>
              <w:t>700</w:t>
            </w:r>
            <w:r>
              <w:rPr>
                <w:rFonts w:hint="eastAsia"/>
              </w:rPr>
              <w:t>m，生产规模为</w:t>
            </w:r>
            <w:r>
              <w:t>180</w:t>
            </w:r>
            <w:r>
              <w:rPr>
                <w:rFonts w:hint="eastAsia"/>
              </w:rPr>
              <w:t>万吨/年，露天开采建筑石料用灰岩，项目属于扩建性质。已委托重庆市安全生产科学研究有限公司于2</w:t>
            </w:r>
            <w:r>
              <w:t>024</w:t>
            </w:r>
            <w:r>
              <w:rPr>
                <w:rFonts w:hint="eastAsia"/>
              </w:rPr>
              <w:t>年4月编制安全预评价报告，委托福建省华厦能源设计研究院有限公司于2</w:t>
            </w:r>
            <w:r>
              <w:t>024</w:t>
            </w:r>
            <w:r>
              <w:rPr>
                <w:rFonts w:hint="eastAsia"/>
              </w:rPr>
              <w:t>年9月编制初步设计及安全设施设计报告。并取得安全设施设计批复，企业按照设计要求进行建设，完成了开拓运输系统、主体工程以及安全设施等建设。鉴于此，矿山于202</w:t>
            </w:r>
            <w:r>
              <w:t>5</w:t>
            </w:r>
            <w:r>
              <w:rPr>
                <w:rFonts w:hint="eastAsia"/>
              </w:rPr>
              <w:t>年</w:t>
            </w:r>
            <w:r>
              <w:t>3</w:t>
            </w:r>
            <w:r>
              <w:rPr>
                <w:rFonts w:hint="eastAsia"/>
              </w:rPr>
              <w:t>月委托重庆市安全生产科学研究有限公司对该矿山扩建项目进行安全设施</w:t>
            </w:r>
            <w:r>
              <w:t>验收</w:t>
            </w:r>
            <w:r>
              <w:rPr>
                <w:rFonts w:hint="eastAsia"/>
              </w:rPr>
              <w:t>评价。</w:t>
            </w:r>
          </w:p>
          <w:p>
            <w:pPr>
              <w:pStyle w:val="2"/>
              <w:ind w:left="0" w:leftChars="0" w:firstLine="0" w:firstLineChars="0"/>
              <w:rPr>
                <w:rFonts w:hint="eastAsia" w:eastAsia="仿宋"/>
                <w:b/>
                <w:bCs/>
                <w:lang w:eastAsia="zh-CN"/>
              </w:rPr>
            </w:pPr>
            <w:r>
              <w:drawing>
                <wp:inline distT="0" distB="0" distL="114300" distR="114300">
                  <wp:extent cx="4124325" cy="26670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124325" cy="26670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vAlign w:val="center"/>
          </w:tcPr>
          <w:p>
            <w:pPr>
              <w:spacing w:line="500" w:lineRule="exact"/>
              <w:jc w:val="center"/>
              <w:rPr>
                <w:rFonts w:ascii="仿宋" w:hAnsi="仿宋" w:eastAsia="仿宋"/>
                <w:color w:val="000000"/>
                <w:szCs w:val="21"/>
              </w:rPr>
            </w:pPr>
            <w:r>
              <w:rPr>
                <w:rFonts w:hint="eastAsia" w:ascii="仿宋" w:hAnsi="仿宋" w:eastAsia="仿宋"/>
                <w:color w:val="000000"/>
                <w:szCs w:val="21"/>
              </w:rPr>
              <w:t>现场开展工作情况</w:t>
            </w: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vAlign w:val="center"/>
          </w:tcPr>
          <w:p>
            <w:pPr>
              <w:spacing w:line="500" w:lineRule="exact"/>
              <w:jc w:val="center"/>
              <w:rPr>
                <w:rFonts w:ascii="仿宋" w:hAnsi="仿宋" w:eastAsia="仿宋"/>
                <w:color w:val="000000"/>
                <w:szCs w:val="21"/>
              </w:rPr>
            </w:pPr>
          </w:p>
        </w:tc>
        <w:tc>
          <w:tcPr>
            <w:tcW w:w="2174" w:type="dxa"/>
            <w:gridSpan w:val="2"/>
            <w:vAlign w:val="center"/>
          </w:tcPr>
          <w:p>
            <w:pPr>
              <w:spacing w:line="300" w:lineRule="exact"/>
              <w:jc w:val="center"/>
              <w:rPr>
                <w:rFonts w:ascii="仿宋" w:hAnsi="仿宋" w:eastAsia="仿宋" w:cs="仿宋"/>
                <w:color w:val="000000"/>
                <w:szCs w:val="21"/>
              </w:rPr>
            </w:pPr>
            <w:r>
              <w:rPr>
                <w:rFonts w:hint="eastAsia" w:ascii="仿宋" w:hAnsi="仿宋" w:eastAsia="仿宋" w:cs="仿宋"/>
                <w:color w:val="000000"/>
                <w:szCs w:val="21"/>
              </w:rPr>
              <w:t>陈兴勇</w:t>
            </w:r>
          </w:p>
        </w:tc>
        <w:tc>
          <w:tcPr>
            <w:tcW w:w="2034" w:type="dxa"/>
            <w:gridSpan w:val="3"/>
            <w:vAlign w:val="center"/>
          </w:tcPr>
          <w:p>
            <w:pPr>
              <w:pStyle w:val="3"/>
              <w:spacing w:before="0" w:line="240" w:lineRule="exact"/>
              <w:ind w:left="0"/>
              <w:jc w:val="center"/>
              <w:rPr>
                <w:rFonts w:cs="仿宋"/>
                <w:spacing w:val="-14"/>
                <w:sz w:val="21"/>
                <w:szCs w:val="21"/>
                <w:lang w:eastAsia="zh-CN"/>
              </w:rPr>
            </w:pPr>
            <w:r>
              <w:rPr>
                <w:rFonts w:hint="eastAsia" w:cs="仿宋"/>
                <w:spacing w:val="-14"/>
                <w:sz w:val="21"/>
                <w:szCs w:val="21"/>
                <w:lang w:eastAsia="zh-CN"/>
              </w:rPr>
              <w:t>2025年3月13日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vAlign w:val="center"/>
          </w:tcPr>
          <w:p>
            <w:pPr>
              <w:spacing w:line="500" w:lineRule="exact"/>
              <w:jc w:val="center"/>
              <w:rPr>
                <w:rFonts w:ascii="仿宋" w:hAnsi="仿宋" w:eastAsia="仿宋"/>
                <w:b/>
                <w:color w:val="000000"/>
                <w:szCs w:val="21"/>
              </w:rPr>
            </w:pPr>
          </w:p>
        </w:tc>
        <w:tc>
          <w:tcPr>
            <w:tcW w:w="2174" w:type="dxa"/>
            <w:gridSpan w:val="2"/>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欧  建</w:t>
            </w:r>
          </w:p>
        </w:tc>
        <w:tc>
          <w:tcPr>
            <w:tcW w:w="2034" w:type="dxa"/>
            <w:gridSpan w:val="3"/>
            <w:vAlign w:val="center"/>
          </w:tcPr>
          <w:p>
            <w:pPr>
              <w:spacing w:line="300" w:lineRule="exact"/>
              <w:jc w:val="center"/>
              <w:rPr>
                <w:rFonts w:ascii="仿宋" w:hAnsi="仿宋" w:eastAsia="仿宋"/>
                <w:b/>
                <w:szCs w:val="21"/>
              </w:rPr>
            </w:pPr>
            <w:r>
              <w:rPr>
                <w:rFonts w:hint="eastAsia" w:ascii="仿宋" w:hAnsi="仿宋" w:eastAsia="仿宋" w:cs="仿宋"/>
                <w:spacing w:val="-14"/>
                <w:szCs w:val="21"/>
              </w:rPr>
              <w:t>202</w:t>
            </w:r>
            <w:r>
              <w:rPr>
                <w:rFonts w:ascii="仿宋" w:hAnsi="仿宋" w:eastAsia="仿宋" w:cs="仿宋"/>
                <w:spacing w:val="-14"/>
                <w:szCs w:val="21"/>
              </w:rPr>
              <w:t>4</w:t>
            </w:r>
            <w:r>
              <w:rPr>
                <w:rFonts w:hint="eastAsia" w:ascii="仿宋" w:hAnsi="仿宋" w:eastAsia="仿宋" w:cs="仿宋"/>
                <w:spacing w:val="-14"/>
                <w:szCs w:val="21"/>
              </w:rPr>
              <w:t>年3月13日</w:t>
            </w:r>
          </w:p>
        </w:tc>
        <w:tc>
          <w:tcPr>
            <w:tcW w:w="1226" w:type="dxa"/>
            <w:gridSpan w:val="2"/>
            <w:vAlign w:val="center"/>
          </w:tcPr>
          <w:p>
            <w:pPr>
              <w:spacing w:line="400" w:lineRule="exact"/>
              <w:rPr>
                <w:rFonts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vAlign w:val="center"/>
          </w:tcPr>
          <w:p>
            <w:pPr>
              <w:spacing w:line="400" w:lineRule="exact"/>
              <w:jc w:val="center"/>
              <w:rPr>
                <w:rFonts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5F5B6D"/>
    <w:rsid w:val="635F5B6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240" w:lineRule="atLeast"/>
      <w:ind w:firstLine="420"/>
    </w:pPr>
    <w:rPr>
      <w:rFonts w:ascii="宋体"/>
    </w:rPr>
  </w:style>
  <w:style w:type="paragraph" w:styleId="3">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2025-05-16T02:57:00Z</dcterms:created>
  <dc:creator>雷楠</dc:creator>
  <cp:lastModifiedBy>雷楠</cp:lastModifiedBy>
  <dcterms:modified xsi:type="dcterms:W3CDTF">2025-05-16T02:57:33Z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