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both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中国石油天然气股份有限公司西藏林芝销售分公司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both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中国石油天然气股份有限公司西藏林芝销售分公司尼洋加油站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危化</w:t>
            </w:r>
            <w:r>
              <w:rPr>
                <w:rFonts w:ascii="仿宋" w:hAnsi="仿宋" w:eastAsia="仿宋"/>
                <w:szCs w:val="21"/>
              </w:rPr>
              <w:t>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冯  皓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常鹏程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张吉金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2025.4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  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唐  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55230327662</w:t>
            </w: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唐  龙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/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19210267909</w:t>
            </w: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孔维静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55200248964</w:t>
            </w: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auto"/>
                <w:kern w:val="2"/>
                <w:sz w:val="21"/>
                <w:szCs w:val="21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张吉金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1700000000301771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闫云光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55210262938</w:t>
            </w: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孟萌萌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1100000000301652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薛国臣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化工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1500000000301976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55130140246</w:t>
            </w: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 w:bidi="ar"/>
              </w:rPr>
              <w:t>田祖伟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化工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1700000000301781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55180193956</w:t>
            </w: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 xml:space="preserve">张郑平 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u w:val="none"/>
                <w:vertAlign w:val="baseline"/>
                <w:lang w:val="en-US" w:eastAsia="zh-CN" w:bidi="ar-SA"/>
              </w:rPr>
              <w:t>自动化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55220291726</w:t>
            </w: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项目简介</w:t>
            </w:r>
          </w:p>
          <w:p>
            <w:pPr>
              <w:widowControl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</w:rPr>
              <w:t>单位名称：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中国石油天然气股份有限公司西藏林芝销售分公司尼洋加油站</w:t>
            </w:r>
          </w:p>
          <w:p>
            <w:pPr>
              <w:widowControl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</w:rPr>
              <w:t>单位地址：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林芝市巴宜区八一镇川藏路</w:t>
            </w:r>
          </w:p>
          <w:p>
            <w:pPr>
              <w:widowControl/>
              <w:rPr>
                <w:rFonts w:hint="default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单位法定代表人：侯曙光</w:t>
            </w:r>
          </w:p>
          <w:p>
            <w:pPr>
              <w:widowControl/>
              <w:rPr>
                <w:rFonts w:hint="default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</w:rPr>
              <w:t>单位负责人：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郭川东</w:t>
            </w:r>
          </w:p>
          <w:p>
            <w:pPr>
              <w:widowControl/>
              <w:rPr>
                <w:rFonts w:hint="default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</w:rPr>
              <w:t>经营品种：汽油、柴油</w:t>
            </w:r>
            <w:r>
              <w:rPr>
                <w:rFonts w:hint="eastAsia" w:ascii="仿宋" w:hAnsi="仿宋" w:eastAsia="仿宋" w:cs="仿宋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新能源汽车充电服务</w:t>
            </w:r>
          </w:p>
          <w:p>
            <w:pPr>
              <w:widowControl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</w:rPr>
              <w:t>油品储量：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汽油90m³、柴油90m³</w:t>
            </w:r>
            <w:r>
              <w:rPr>
                <w:rFonts w:hint="eastAsia" w:ascii="仿宋" w:hAnsi="仿宋" w:eastAsia="仿宋" w:cs="仿宋"/>
                <w:lang w:eastAsia="zh-CN"/>
              </w:rPr>
              <w:t>。</w:t>
            </w:r>
          </w:p>
          <w:p>
            <w:pPr>
              <w:widowControl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加油站等级：二级加油站（根据GB50156-2021第3.0.9条规定：柴油罐容积折半计入油罐总容积，油罐总容积为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135</w:t>
            </w:r>
            <w:r>
              <w:rPr>
                <w:rFonts w:hint="eastAsia" w:ascii="仿宋" w:hAnsi="仿宋" w:eastAsia="仿宋" w:cs="仿宋"/>
              </w:rPr>
              <w:t>m3，属二级加油站）</w:t>
            </w:r>
          </w:p>
          <w:p>
            <w:pPr>
              <w:widowControl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</w:rPr>
              <w:t>加油机：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6台</w:t>
            </w:r>
            <w:r>
              <w:rPr>
                <w:rFonts w:hint="eastAsia" w:ascii="仿宋" w:hAnsi="仿宋" w:eastAsia="仿宋" w:cs="仿宋"/>
              </w:rPr>
              <w:t>双枪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单</w:t>
            </w:r>
            <w:r>
              <w:rPr>
                <w:rFonts w:hint="eastAsia" w:ascii="仿宋" w:hAnsi="仿宋" w:eastAsia="仿宋" w:cs="仿宋"/>
              </w:rPr>
              <w:t>油品</w:t>
            </w:r>
            <w:r>
              <w:rPr>
                <w:rFonts w:hint="eastAsia" w:ascii="仿宋" w:hAnsi="仿宋" w:eastAsia="仿宋" w:cs="仿宋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2台4枪单油品</w:t>
            </w:r>
            <w:r>
              <w:rPr>
                <w:rFonts w:hint="eastAsia" w:ascii="仿宋" w:hAnsi="仿宋" w:eastAsia="仿宋" w:cs="仿宋"/>
              </w:rPr>
              <w:t>潜油泵加油机</w:t>
            </w:r>
            <w:r>
              <w:rPr>
                <w:rFonts w:hint="eastAsia" w:ascii="仿宋" w:hAnsi="仿宋" w:eastAsia="仿宋" w:cs="仿宋"/>
                <w:lang w:eastAsia="zh-CN"/>
              </w:rPr>
              <w:t>。</w:t>
            </w:r>
          </w:p>
          <w:p>
            <w:pPr>
              <w:widowControl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员工人数：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</w:rPr>
              <w:t>人（其中主要负责人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</w:rPr>
              <w:t>人，安全管理人员1人）</w:t>
            </w:r>
          </w:p>
          <w:p>
            <w:pPr>
              <w:widowControl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现场</w:t>
            </w:r>
            <w:r>
              <w:rPr>
                <w:b/>
                <w:bCs/>
              </w:rPr>
              <w:t>勘查照片</w:t>
            </w:r>
            <w:r>
              <w:rPr>
                <w:rFonts w:hint="eastAsia"/>
                <w:b/>
                <w:bCs/>
              </w:rPr>
              <w:t>：</w:t>
            </w:r>
          </w:p>
          <w:p>
            <w:pPr>
              <w:pStyle w:val="5"/>
              <w:ind w:left="0" w:leftChars="0" w:firstLine="0" w:firstLineChars="0"/>
              <w:rPr>
                <w:rFonts w:hint="eastAsia" w:eastAsia="宋体"/>
                <w:lang w:eastAsia="zh-CN"/>
              </w:rPr>
            </w:pPr>
            <w:r>
              <w:drawing>
                <wp:inline distT="0" distB="0" distL="114300" distR="114300">
                  <wp:extent cx="5217795" cy="3860165"/>
                  <wp:effectExtent l="0" t="0" r="1905" b="698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17795" cy="3860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Arial" w:hAnsi="Arial" w:eastAsia="仿宋" w:cs="Arial"/>
                <w:szCs w:val="21"/>
                <w:lang w:val="en-US" w:eastAsia="zh-CN"/>
              </w:rPr>
              <w:t>张吉金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2025.02.20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pStyle w:val="6"/>
              <w:spacing w:line="300" w:lineRule="exact"/>
              <w:ind w:left="360" w:firstLine="0" w:firstLineChars="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见《整改</w:t>
            </w:r>
            <w:r>
              <w:rPr>
                <w:rFonts w:ascii="仿宋" w:hAnsi="仿宋" w:eastAsia="仿宋"/>
                <w:szCs w:val="21"/>
              </w:rPr>
              <w:t>意见回复表</w:t>
            </w:r>
            <w:r>
              <w:rPr>
                <w:rFonts w:hint="eastAsia" w:ascii="仿宋" w:hAnsi="仿宋" w:eastAsia="仿宋"/>
                <w:szCs w:val="21"/>
              </w:rPr>
              <w:t>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A31B4C"/>
    <w:rsid w:val="6EA31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spacing w:line="360" w:lineRule="auto"/>
      <w:ind w:firstLine="397"/>
    </w:pPr>
    <w:rPr>
      <w:sz w:val="24"/>
      <w:szCs w:val="20"/>
    </w:rPr>
  </w:style>
  <w:style w:type="paragraph" w:customStyle="1" w:styleId="5">
    <w:name w:val="正文样式"/>
    <w:basedOn w:val="1"/>
    <w:qFormat/>
    <w:uiPriority w:val="0"/>
    <w:pPr>
      <w:tabs>
        <w:tab w:val="left" w:pos="3800"/>
        <w:tab w:val="left" w:pos="4095"/>
      </w:tabs>
      <w:spacing w:line="336" w:lineRule="auto"/>
      <w:ind w:firstLine="480"/>
      <w:jc w:val="both"/>
    </w:pPr>
    <w:rPr>
      <w:rFonts w:ascii="Times New Roman" w:hAnsi="Times New Roman"/>
      <w:snapToGrid/>
      <w:kern w:val="2"/>
      <w:sz w:val="24"/>
      <w:szCs w:val="24"/>
    </w:rPr>
  </w:style>
  <w:style w:type="paragraph" w:customStyle="1" w:styleId="6">
    <w:name w:val="List Paragraph1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2025-04-09T07:00:00Z</dcterms:created>
  <dc:creator>雷楠</dc:creator>
  <cp:lastModifiedBy>雷楠</cp:lastModifiedBy>
  <dcterms:modified xsi:type="dcterms:W3CDTF">2025-04-09T07:01:06Z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