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西藏中凯矿业股份有限公司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西藏中凯矿业股份有限公司墨竹工卡县选矿厂临时储油点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冯  皓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张吉金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  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19210267909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孔维静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55200248964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张吉金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1700000000301771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化工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化工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张郑平 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项目简介</w:t>
            </w:r>
          </w:p>
          <w:p>
            <w:pPr>
              <w:widowControl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default" w:ascii="仿宋" w:hAnsi="仿宋" w:eastAsia="仿宋" w:cs="仿宋"/>
              </w:rPr>
              <w:t>项目名称：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西藏中凯矿业股份有限公司墨竹工卡县选矿厂临时储油点</w:t>
            </w:r>
          </w:p>
          <w:p>
            <w:pPr>
              <w:widowControl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default" w:ascii="仿宋" w:hAnsi="仿宋" w:eastAsia="仿宋" w:cs="仿宋"/>
              </w:rPr>
              <w:t>建设地址：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西藏自治区拉萨市墨竹工卡县尼玛江热乡章达村</w:t>
            </w:r>
          </w:p>
          <w:p>
            <w:pPr>
              <w:widowControl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default" w:ascii="仿宋" w:hAnsi="仿宋" w:eastAsia="仿宋" w:cs="仿宋"/>
              </w:rPr>
              <w:t>建设单位：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西藏中凯矿业股份有限公司</w:t>
            </w:r>
          </w:p>
          <w:p>
            <w:pPr>
              <w:widowControl/>
              <w:rPr>
                <w:rFonts w:hint="default" w:ascii="仿宋" w:hAnsi="仿宋" w:eastAsia="仿宋" w:cs="仿宋"/>
              </w:rPr>
            </w:pPr>
            <w:r>
              <w:rPr>
                <w:rFonts w:hint="default" w:ascii="仿宋" w:hAnsi="仿宋" w:eastAsia="仿宋" w:cs="仿宋"/>
              </w:rPr>
              <w:t>项目性质：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改</w:t>
            </w:r>
            <w:r>
              <w:rPr>
                <w:rFonts w:hint="default" w:ascii="仿宋" w:hAnsi="仿宋" w:eastAsia="仿宋" w:cs="仿宋"/>
              </w:rPr>
              <w:t xml:space="preserve"> 建</w:t>
            </w:r>
          </w:p>
          <w:p>
            <w:pPr>
              <w:widowControl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default" w:ascii="仿宋" w:hAnsi="仿宋" w:eastAsia="仿宋" w:cs="仿宋"/>
              </w:rPr>
              <w:t>设计单位：允腾</w:t>
            </w:r>
            <w:r>
              <w:rPr>
                <w:rFonts w:hint="eastAsia" w:ascii="仿宋" w:hAnsi="仿宋" w:eastAsia="仿宋" w:cs="仿宋"/>
                <w:lang w:eastAsia="zh-CN"/>
              </w:rPr>
              <w:t>（</w:t>
            </w:r>
            <w:r>
              <w:rPr>
                <w:rFonts w:hint="default" w:ascii="仿宋" w:hAnsi="仿宋" w:eastAsia="仿宋" w:cs="仿宋"/>
              </w:rPr>
              <w:t>贵州</w:t>
            </w:r>
            <w:r>
              <w:rPr>
                <w:rFonts w:hint="eastAsia" w:ascii="仿宋" w:hAnsi="仿宋" w:eastAsia="仿宋" w:cs="仿宋"/>
                <w:lang w:eastAsia="zh-CN"/>
              </w:rPr>
              <w:t>）</w:t>
            </w:r>
            <w:r>
              <w:rPr>
                <w:rFonts w:hint="default" w:ascii="仿宋" w:hAnsi="仿宋" w:eastAsia="仿宋" w:cs="仿宋"/>
              </w:rPr>
              <w:t>工程技术服务有限责任公司</w:t>
            </w:r>
          </w:p>
          <w:p>
            <w:pPr>
              <w:widowControl/>
              <w:rPr>
                <w:rFonts w:hint="default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储存</w:t>
            </w:r>
            <w:r>
              <w:rPr>
                <w:rFonts w:hint="default" w:ascii="仿宋" w:hAnsi="仿宋" w:eastAsia="仿宋" w:cs="仿宋"/>
              </w:rPr>
              <w:t>品种：柴油</w:t>
            </w:r>
          </w:p>
          <w:p>
            <w:pPr>
              <w:widowControl/>
              <w:rPr>
                <w:rFonts w:hint="default" w:ascii="仿宋" w:hAnsi="仿宋" w:eastAsia="仿宋" w:cs="仿宋"/>
              </w:rPr>
            </w:pPr>
            <w:r>
              <w:rPr>
                <w:rFonts w:hint="default" w:ascii="仿宋" w:hAnsi="仿宋" w:eastAsia="仿宋" w:cs="仿宋"/>
              </w:rPr>
              <w:t>储油规模：柴油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3</w:t>
            </w:r>
            <w:r>
              <w:rPr>
                <w:rFonts w:hint="default" w:ascii="仿宋" w:hAnsi="仿宋" w:eastAsia="仿宋" w:cs="仿宋"/>
              </w:rPr>
              <w:t>0m3×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</w:rPr>
              <w:t>=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3</w:t>
            </w:r>
            <w:r>
              <w:rPr>
                <w:rFonts w:hint="default" w:ascii="仿宋" w:hAnsi="仿宋" w:eastAsia="仿宋" w:cs="仿宋"/>
              </w:rPr>
              <w:t>0m3</w:t>
            </w:r>
          </w:p>
          <w:p>
            <w:pPr>
              <w:widowControl/>
              <w:rPr>
                <w:rFonts w:hint="default" w:ascii="仿宋" w:hAnsi="仿宋" w:eastAsia="仿宋" w:cs="仿宋"/>
              </w:rPr>
            </w:pPr>
            <w:r>
              <w:rPr>
                <w:rFonts w:hint="default" w:ascii="仿宋" w:hAnsi="仿宋" w:eastAsia="仿宋" w:cs="仿宋"/>
              </w:rPr>
              <w:t>等级：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三</w:t>
            </w:r>
            <w:r>
              <w:rPr>
                <w:rFonts w:hint="default" w:ascii="仿宋" w:hAnsi="仿宋" w:eastAsia="仿宋" w:cs="仿宋"/>
              </w:rPr>
              <w:t>级加油站（根据GB50156-2021第3.0.9条规定：柴油罐容积折半计入油罐总容积，该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临时储油点</w:t>
            </w:r>
            <w:r>
              <w:rPr>
                <w:rFonts w:hint="default" w:ascii="仿宋" w:hAnsi="仿宋" w:eastAsia="仿宋" w:cs="仿宋"/>
              </w:rPr>
              <w:t>油罐总容积为15m³</w:t>
            </w:r>
            <w:r>
              <w:rPr>
                <w:rFonts w:hint="default" w:ascii="仿宋" w:hAnsi="仿宋" w:eastAsia="仿宋" w:cs="仿宋"/>
                <w:lang w:eastAsia="zh-CN"/>
              </w:rPr>
              <w:t>。</w:t>
            </w:r>
            <w:r>
              <w:rPr>
                <w:rFonts w:hint="default" w:ascii="仿宋" w:hAnsi="仿宋" w:eastAsia="仿宋" w:cs="仿宋"/>
              </w:rPr>
              <w:t>）</w:t>
            </w:r>
          </w:p>
          <w:p>
            <w:pPr>
              <w:widowControl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现场</w:t>
            </w:r>
            <w:r>
              <w:rPr>
                <w:b/>
                <w:bCs/>
              </w:rPr>
              <w:t>勘查照片</w:t>
            </w:r>
            <w:r>
              <w:rPr>
                <w:rFonts w:hint="eastAsia"/>
                <w:b/>
                <w:bCs/>
              </w:rPr>
              <w:t>：</w:t>
            </w:r>
          </w:p>
          <w:p>
            <w:pPr>
              <w:pStyle w:val="5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701540" cy="3596005"/>
                  <wp:effectExtent l="0" t="0" r="3810" b="44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1540" cy="3596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张吉金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2025.02.19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6"/>
              <w:spacing w:line="300" w:lineRule="exact"/>
              <w:ind w:left="360" w:firstLine="0" w:firstLineChars="0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814287"/>
    <w:rsid w:val="45814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customStyle="1" w:styleId="5">
    <w:name w:val="正文样式"/>
    <w:basedOn w:val="1"/>
    <w:qFormat/>
    <w:uiPriority w:val="0"/>
    <w:pPr>
      <w:tabs>
        <w:tab w:val="left" w:pos="3800"/>
        <w:tab w:val="left" w:pos="4095"/>
      </w:tabs>
      <w:spacing w:line="336" w:lineRule="auto"/>
      <w:ind w:firstLine="480"/>
      <w:jc w:val="both"/>
    </w:pPr>
    <w:rPr>
      <w:rFonts w:ascii="Times New Roman" w:hAnsi="Times New Roman"/>
      <w:snapToGrid/>
      <w:kern w:val="2"/>
      <w:sz w:val="24"/>
      <w:szCs w:val="24"/>
    </w:rPr>
  </w:style>
  <w:style w:type="paragraph" w:customStyle="1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2025-05-21T02:30:00Z</dcterms:created>
  <dc:creator>雷楠</dc:creator>
  <cp:lastModifiedBy>雷楠</cp:lastModifiedBy>
  <dcterms:modified xsi:type="dcterms:W3CDTF">2025-05-21T02:30:22Z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