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7661"/>
      <w:bookmarkStart w:id="1" w:name="_Toc29322"/>
      <w:bookmarkStart w:id="2" w:name="_Toc16246"/>
      <w:bookmarkStart w:id="3" w:name="_Toc16094"/>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bookmarkStart w:id="5" w:name="_GoBack" w:colFirst="0" w:colLast="4"/>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中国石油天然气股份有限公司重庆北碚销售分公司柳荫加油站安全现状评价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pStyle w:val="3"/>
              <w:ind w:firstLine="420" w:firstLineChars="200"/>
              <w:rPr>
                <w:rFonts w:hint="eastAsia" w:ascii="Times New Roman"/>
                <w:color w:val="auto"/>
                <w:szCs w:val="28"/>
                <w:highlight w:val="none"/>
              </w:rPr>
            </w:pPr>
            <w:r>
              <w:rPr>
                <w:rFonts w:hint="eastAsia" w:ascii="Times New Roman"/>
                <w:color w:val="auto"/>
                <w:szCs w:val="28"/>
                <w:highlight w:val="none"/>
              </w:rPr>
              <w:t>中国石油天然气股份有限公司重庆北碚销售分公司柳荫加油站（以下简称：柳荫加油站）位于重庆市北碚区柳荫镇古坟堡。该站占地面积2200m2，建筑面积248.35m3（根据消防验收意见，站房1面积57.5㎡，站房2建筑面积106.6㎡，罩棚投影面积168.5㎡，罩棚建筑面积84.25㎡），站内设有30m3的0#柴油罐1座，20m3的95#汽油罐1座，25m3的92#汽油罐1座，3台两枪加油机，属于三级加油站。</w:t>
            </w:r>
          </w:p>
          <w:p>
            <w:pPr>
              <w:pStyle w:val="3"/>
              <w:rPr>
                <w:rFonts w:hint="eastAsia"/>
                <w:lang w:eastAsia="zh-CN"/>
              </w:rPr>
            </w:pPr>
            <w:r>
              <w:drawing>
                <wp:inline distT="0" distB="0" distL="114300" distR="114300">
                  <wp:extent cx="4133850" cy="55435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4133850" cy="55435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bookmarkEnd w:id="5"/>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04A73923"/>
    <w:rsid w:val="107B5E63"/>
    <w:rsid w:val="10C718B2"/>
    <w:rsid w:val="114F4E90"/>
    <w:rsid w:val="3AC97B83"/>
    <w:rsid w:val="41C72FA8"/>
    <w:rsid w:val="72B361F8"/>
    <w:rsid w:val="75405F54"/>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2025-05-27T02:55:51Z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