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/>
              </w:rPr>
            </w:pPr>
            <w:r>
              <w:rPr>
                <w:rFonts w:hint="default" w:ascii="Arial" w:hAnsi="Arial" w:cs="Arial"/>
              </w:rPr>
              <w:t>中石化重庆涪陵页岩气勘探开发有限公司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涪陵页岩气田焦石坝区块集输系统完善工程（管线部分）安全预评价报告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现状评价    □验收评价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5.1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蒋平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雷  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S011053000110193002251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赵紫微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S011053000110202001889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高创波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S011053000110202001824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孟萌萌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1100000000301652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林波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S011053000110192002987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张郑平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S011053000110192003137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55220291726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蒋平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S011053000110202001809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 w:cs="Times New Roman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55090076429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S011053000110201000802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ind w:firstLine="560"/>
              <w:jc w:val="both"/>
              <w:rPr>
                <w:rFonts w:hint="eastAsia" w:ascii="Arial" w:hAnsi="Arial" w:eastAsia="宋体" w:cs="Arial"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bCs/>
                <w:color w:val="auto"/>
                <w:szCs w:val="21"/>
                <w:lang w:val="en-US" w:eastAsia="zh-CN"/>
              </w:rPr>
              <w:t>涪陵页岩气田焦石坝区块集输系统完善工程（管线部分）属于增压系统优化试验部分站外管线单元</w:t>
            </w:r>
            <w:r>
              <w:rPr>
                <w:rFonts w:hint="eastAsia" w:ascii="Times New Roman" w:hAnsi="Times New Roman" w:eastAsia="宋体" w:cs="Times New Roman"/>
                <w:color w:val="auto"/>
                <w:lang w:eastAsia="zh-CN"/>
              </w:rPr>
              <w:t>（只涉及站外管线部分，</w:t>
            </w:r>
            <w:r>
              <w:rPr>
                <w:rFonts w:hint="eastAsia" w:ascii="Times New Roman" w:hAnsi="Times New Roman" w:eastAsia="宋体" w:cs="Times New Roman"/>
                <w:color w:val="auto"/>
                <w:lang w:val="en-US" w:eastAsia="zh-CN"/>
              </w:rPr>
              <w:t>站外管线与站内部分分界点为围墙处</w:t>
            </w:r>
            <w:r>
              <w:rPr>
                <w:rFonts w:hint="eastAsia" w:ascii="Times New Roman" w:hAnsi="Times New Roman" w:eastAsia="宋体" w:cs="Times New Roman"/>
                <w:color w:val="auto"/>
                <w:lang w:eastAsia="zh-CN"/>
              </w:rPr>
              <w:t>）</w:t>
            </w:r>
            <w:r>
              <w:rPr>
                <w:rFonts w:hint="eastAsia" w:ascii="Arial" w:hAnsi="Arial" w:eastAsia="宋体" w:cs="Arial"/>
                <w:bCs/>
                <w:color w:val="auto"/>
                <w:szCs w:val="21"/>
                <w:lang w:val="en-US" w:eastAsia="zh-CN"/>
              </w:rPr>
              <w:t>，主要包含新建3条集输管线，1条放空管线及1条采出水管线。新建3条集输管线为：1）焦页6号集气站至焦页12号集气站DN200集输管线，管线平面长度2.3km，设计压力6.3MPa；2）焦页5号平台选用DN200集输管线，管线平面长度40m，设计压力6.3MPa；3）焦页12号集气站至焦页12号平台选用DN200集输管线，</w:t>
            </w:r>
            <w:r>
              <w:rPr>
                <w:rFonts w:hint="default" w:ascii="Arial" w:hAnsi="Arial" w:eastAsia="宋体" w:cs="Arial"/>
                <w:bCs/>
                <w:color w:val="auto"/>
                <w:szCs w:val="21"/>
                <w:lang w:val="en-US" w:eastAsia="zh-CN"/>
              </w:rPr>
              <w:t>管线平面长度</w:t>
            </w:r>
            <w:r>
              <w:rPr>
                <w:rFonts w:hint="eastAsia" w:ascii="Arial" w:hAnsi="Arial" w:eastAsia="宋体" w:cs="Arial"/>
                <w:bCs/>
                <w:color w:val="auto"/>
                <w:szCs w:val="21"/>
                <w:lang w:val="en-US" w:eastAsia="zh-CN"/>
              </w:rPr>
              <w:t>220</w:t>
            </w:r>
            <w:r>
              <w:rPr>
                <w:rFonts w:hint="default" w:ascii="Arial" w:hAnsi="Arial" w:eastAsia="宋体" w:cs="Arial"/>
                <w:bCs/>
                <w:color w:val="auto"/>
                <w:szCs w:val="21"/>
                <w:lang w:val="en-US" w:eastAsia="zh-CN"/>
              </w:rPr>
              <w:t>m，设计压力6.3MP</w:t>
            </w:r>
            <w:r>
              <w:rPr>
                <w:rFonts w:hint="eastAsia" w:ascii="Arial" w:hAnsi="Arial" w:eastAsia="宋体" w:cs="Arial"/>
                <w:bCs/>
                <w:color w:val="auto"/>
                <w:szCs w:val="21"/>
                <w:lang w:val="en-US" w:eastAsia="zh-CN"/>
              </w:rPr>
              <w:t>。</w:t>
            </w:r>
          </w:p>
          <w:p>
            <w:pPr>
              <w:jc w:val="both"/>
              <w:rPr>
                <w:rFonts w:hint="eastAsia" w:ascii="Arial" w:hAnsi="Arial" w:eastAsia="宋体" w:cs="Arial"/>
                <w:bCs/>
                <w:color w:val="auto"/>
                <w:szCs w:val="21"/>
                <w:lang w:val="en-US" w:eastAsia="zh-CN"/>
              </w:rPr>
            </w:pPr>
            <w:r>
              <w:drawing>
                <wp:inline distT="0" distB="0" distL="114300" distR="114300">
                  <wp:extent cx="5276850" cy="3940175"/>
                  <wp:effectExtent l="0" t="0" r="0" b="3175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76850" cy="3940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240" w:lineRule="auto"/>
              <w:jc w:val="both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20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25.1.15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报告编制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napToGrid/>
                <w:kern w:val="2"/>
                <w:sz w:val="21"/>
                <w:szCs w:val="21"/>
                <w:lang w:val="en-US" w:eastAsia="zh-CN" w:bidi="ar-SA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D409D1"/>
    <w:rsid w:val="10D409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0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2025-05-23T01:55:00Z</dcterms:created>
  <dc:creator>雷楠</dc:creator>
  <cp:lastModifiedBy>雷楠</cp:lastModifiedBy>
  <dcterms:modified xsi:type="dcterms:W3CDTF">2025-05-23T01:55:28Z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