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311"/>
        <w:gridCol w:w="1287"/>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7"/>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4"/>
            <w:noWrap w:val="0"/>
            <w:vAlign w:val="center"/>
          </w:tcPr>
          <w:p>
            <w:pPr>
              <w:widowControl/>
              <w:jc w:val="center"/>
              <w:rPr>
                <w:rFonts w:hint="eastAsia" w:cs="仿宋"/>
                <w:color w:val="000000"/>
                <w:szCs w:val="21"/>
              </w:rPr>
            </w:pPr>
            <w:r>
              <w:rPr>
                <w:rFonts w:hint="eastAsia" w:ascii="仿宋" w:hAnsi="仿宋" w:eastAsia="仿宋" w:cs="仿宋"/>
                <w:color w:val="000000"/>
                <w:szCs w:val="21"/>
              </w:rPr>
              <w:t>重庆市安全生产科学研究有限公司</w:t>
            </w:r>
          </w:p>
        </w:tc>
        <w:tc>
          <w:tcPr>
            <w:tcW w:w="1598" w:type="dxa"/>
            <w:gridSpan w:val="2"/>
            <w:noWrap w:val="0"/>
            <w:vAlign w:val="center"/>
          </w:tcPr>
          <w:p>
            <w:pPr>
              <w:pStyle w:val="7"/>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4"/>
            <w:noWrap w:val="0"/>
            <w:vAlign w:val="center"/>
          </w:tcPr>
          <w:p>
            <w:pPr>
              <w:widowControl/>
              <w:jc w:val="center"/>
              <w:rPr>
                <w:rFonts w:hint="eastAsia" w:cs="仿宋"/>
                <w:spacing w:val="-14"/>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7"/>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0"/>
            <w:noWrap w:val="0"/>
            <w:vAlign w:val="center"/>
          </w:tcPr>
          <w:p>
            <w:pPr>
              <w:spacing w:line="276" w:lineRule="auto"/>
              <w:jc w:val="center"/>
              <w:rPr>
                <w:rFonts w:ascii="仿宋" w:hAnsi="仿宋" w:eastAsia="仿宋" w:cs="仿宋"/>
                <w:kern w:val="0"/>
                <w:szCs w:val="21"/>
              </w:rPr>
            </w:pPr>
            <w:r>
              <w:rPr>
                <w:rFonts w:hint="eastAsia" w:ascii="仿宋" w:hAnsi="仿宋" w:eastAsia="仿宋" w:cs="仿宋"/>
                <w:szCs w:val="21"/>
              </w:rPr>
              <w:t>重庆和必顺建材有限公司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7"/>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0"/>
            <w:noWrap w:val="0"/>
            <w:vAlign w:val="center"/>
          </w:tcPr>
          <w:p>
            <w:pPr>
              <w:spacing w:line="276" w:lineRule="auto"/>
              <w:jc w:val="center"/>
              <w:rPr>
                <w:rFonts w:ascii="仿宋" w:hAnsi="仿宋" w:eastAsia="仿宋" w:cs="仿宋"/>
                <w:kern w:val="0"/>
                <w:szCs w:val="21"/>
              </w:rPr>
            </w:pPr>
            <w:r>
              <w:rPr>
                <w:rFonts w:hint="eastAsia" w:ascii="仿宋" w:hAnsi="仿宋" w:eastAsia="仿宋" w:cs="仿宋"/>
                <w:szCs w:val="21"/>
              </w:rPr>
              <w:t>重庆和必顺建材有限公司建筑石料用灰岩矿安全设施验收评价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7"/>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0"/>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pStyle w:val="7"/>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9"/>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1"/>
            <w:noWrap w:val="0"/>
            <w:vAlign w:val="center"/>
          </w:tcPr>
          <w:p>
            <w:pPr>
              <w:pStyle w:val="7"/>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pStyle w:val="7"/>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3"/>
            <w:noWrap w:val="0"/>
            <w:vAlign w:val="center"/>
          </w:tcPr>
          <w:p>
            <w:pPr>
              <w:pStyle w:val="7"/>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4"/>
            <w:noWrap w:val="0"/>
            <w:vAlign w:val="center"/>
          </w:tcPr>
          <w:p>
            <w:pPr>
              <w:pStyle w:val="7"/>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3"/>
            <w:noWrap w:val="0"/>
            <w:vAlign w:val="center"/>
          </w:tcPr>
          <w:p>
            <w:pPr>
              <w:pStyle w:val="7"/>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710"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875"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pStyle w:val="7"/>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2"/>
            <w:noWrap w:val="0"/>
            <w:vAlign w:val="center"/>
          </w:tcPr>
          <w:p>
            <w:pPr>
              <w:pStyle w:val="7"/>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3"/>
            <w:noWrap w:val="0"/>
            <w:vAlign w:val="center"/>
          </w:tcPr>
          <w:p>
            <w:pPr>
              <w:pStyle w:val="7"/>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3"/>
            <w:noWrap w:val="0"/>
            <w:vAlign w:val="center"/>
          </w:tcPr>
          <w:p>
            <w:pPr>
              <w:pStyle w:val="7"/>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7"/>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073" w:type="dxa"/>
            <w:gridSpan w:val="3"/>
            <w:noWrap w:val="0"/>
            <w:vAlign w:val="center"/>
          </w:tcPr>
          <w:p>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202</w:t>
            </w:r>
            <w:r>
              <w:rPr>
                <w:rFonts w:ascii="仿宋" w:hAnsi="仿宋" w:eastAsia="仿宋" w:cs="仿宋"/>
                <w:color w:val="000000"/>
                <w:szCs w:val="21"/>
              </w:rPr>
              <w:t>5</w:t>
            </w:r>
            <w:r>
              <w:rPr>
                <w:rFonts w:hint="eastAsia" w:ascii="仿宋" w:hAnsi="仿宋" w:eastAsia="仿宋" w:cs="仿宋"/>
                <w:color w:val="000000"/>
                <w:szCs w:val="21"/>
              </w:rPr>
              <w:t>年</w:t>
            </w:r>
            <w:r>
              <w:rPr>
                <w:rFonts w:hint="eastAsia" w:ascii="仿宋" w:hAnsi="仿宋" w:eastAsia="仿宋" w:cs="仿宋"/>
                <w:color w:val="000000"/>
                <w:szCs w:val="21"/>
                <w:lang w:val="en-US" w:eastAsia="zh-CN"/>
              </w:rPr>
              <w:t>5</w:t>
            </w:r>
            <w:r>
              <w:rPr>
                <w:rFonts w:hint="eastAsia" w:ascii="仿宋" w:hAnsi="仿宋" w:eastAsia="仿宋" w:cs="仿宋"/>
                <w:color w:val="000000"/>
                <w:szCs w:val="21"/>
              </w:rPr>
              <w:t>月</w:t>
            </w:r>
          </w:p>
        </w:tc>
        <w:tc>
          <w:tcPr>
            <w:tcW w:w="2169" w:type="dxa"/>
            <w:gridSpan w:val="3"/>
            <w:noWrap w:val="0"/>
            <w:vAlign w:val="center"/>
          </w:tcPr>
          <w:p>
            <w:pPr>
              <w:spacing w:line="360" w:lineRule="auto"/>
              <w:jc w:val="center"/>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杨平</w:t>
            </w:r>
          </w:p>
        </w:tc>
        <w:tc>
          <w:tcPr>
            <w:tcW w:w="2156"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7"/>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2"/>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3"/>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default" w:ascii="仿宋" w:hAnsi="仿宋" w:eastAsia="仿宋" w:cs="仿宋"/>
                <w:color w:val="000000"/>
                <w:szCs w:val="21"/>
                <w:lang w:val="en-US" w:eastAsia="zh-CN"/>
              </w:rPr>
              <w:t>陈兴勇</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机械专业</w:t>
            </w:r>
          </w:p>
        </w:tc>
        <w:tc>
          <w:tcPr>
            <w:tcW w:w="2073"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default" w:ascii="仿宋" w:hAnsi="仿宋" w:eastAsia="仿宋" w:cs="仿宋"/>
                <w:color w:val="000000"/>
                <w:szCs w:val="21"/>
                <w:lang w:val="en-US" w:eastAsia="zh-CN"/>
              </w:rPr>
              <w:t>1600000000201297</w:t>
            </w:r>
          </w:p>
        </w:tc>
        <w:tc>
          <w:tcPr>
            <w:tcW w:w="2662"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李治友</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水工结构专业</w:t>
            </w:r>
          </w:p>
        </w:tc>
        <w:tc>
          <w:tcPr>
            <w:tcW w:w="2073"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1600000000301658</w:t>
            </w:r>
          </w:p>
        </w:tc>
        <w:tc>
          <w:tcPr>
            <w:tcW w:w="2662"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default" w:ascii="仿宋" w:hAnsi="仿宋" w:eastAsia="仿宋" w:cs="仿宋"/>
                <w:color w:val="000000"/>
                <w:szCs w:val="21"/>
                <w:lang w:val="en-US" w:eastAsia="zh-CN"/>
              </w:rPr>
              <w:t>孟萌萌</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电气专业</w:t>
            </w:r>
          </w:p>
        </w:tc>
        <w:tc>
          <w:tcPr>
            <w:tcW w:w="2073"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default" w:ascii="仿宋" w:hAnsi="仿宋" w:eastAsia="仿宋" w:cs="仿宋"/>
                <w:color w:val="000000"/>
                <w:szCs w:val="21"/>
                <w:lang w:val="en-US" w:eastAsia="zh-CN"/>
              </w:rPr>
              <w:t>1</w:t>
            </w:r>
            <w:r>
              <w:rPr>
                <w:rFonts w:hint="eastAsia" w:ascii="仿宋" w:hAnsi="仿宋" w:eastAsia="仿宋" w:cs="仿宋"/>
                <w:color w:val="000000"/>
                <w:szCs w:val="21"/>
                <w:lang w:val="en-US" w:eastAsia="zh-CN"/>
              </w:rPr>
              <w:t>1</w:t>
            </w:r>
            <w:r>
              <w:rPr>
                <w:rFonts w:hint="default" w:ascii="仿宋" w:hAnsi="仿宋" w:eastAsia="仿宋" w:cs="仿宋"/>
                <w:color w:val="000000"/>
                <w:szCs w:val="21"/>
                <w:lang w:val="en-US" w:eastAsia="zh-CN"/>
              </w:rPr>
              <w:t>00000000301</w:t>
            </w:r>
            <w:r>
              <w:rPr>
                <w:rFonts w:hint="eastAsia" w:ascii="仿宋" w:hAnsi="仿宋" w:eastAsia="仿宋" w:cs="仿宋"/>
                <w:color w:val="000000"/>
                <w:szCs w:val="21"/>
                <w:lang w:val="en-US" w:eastAsia="zh-CN"/>
              </w:rPr>
              <w:t>652</w:t>
            </w:r>
          </w:p>
        </w:tc>
        <w:tc>
          <w:tcPr>
            <w:tcW w:w="2662"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钱  鹏</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安全专业</w:t>
            </w:r>
          </w:p>
        </w:tc>
        <w:tc>
          <w:tcPr>
            <w:tcW w:w="2073"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1800000000301246</w:t>
            </w:r>
          </w:p>
        </w:tc>
        <w:tc>
          <w:tcPr>
            <w:tcW w:w="2662"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55190219580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default" w:ascii="仿宋" w:hAnsi="仿宋" w:eastAsia="仿宋" w:cs="仿宋"/>
                <w:color w:val="000000"/>
                <w:szCs w:val="21"/>
                <w:lang w:val="en-US" w:eastAsia="zh-CN"/>
              </w:rPr>
              <w:t>闫云光</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采矿专业</w:t>
            </w:r>
          </w:p>
        </w:tc>
        <w:tc>
          <w:tcPr>
            <w:tcW w:w="2073"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w:t>
            </w:r>
          </w:p>
        </w:tc>
        <w:tc>
          <w:tcPr>
            <w:tcW w:w="2662"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55210262938</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default" w:ascii="仿宋" w:hAnsi="仿宋" w:eastAsia="仿宋" w:cs="仿宋"/>
                <w:color w:val="000000"/>
                <w:szCs w:val="21"/>
                <w:lang w:val="en-US" w:eastAsia="zh-CN"/>
              </w:rPr>
              <w:t>孙文豪</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通风专业</w:t>
            </w:r>
          </w:p>
        </w:tc>
        <w:tc>
          <w:tcPr>
            <w:tcW w:w="2073"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w:t>
            </w:r>
          </w:p>
        </w:tc>
        <w:tc>
          <w:tcPr>
            <w:tcW w:w="2662"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default" w:ascii="仿宋" w:hAnsi="仿宋" w:eastAsia="仿宋" w:cs="仿宋"/>
                <w:color w:val="000000"/>
                <w:szCs w:val="21"/>
                <w:lang w:val="en-US" w:eastAsia="zh-CN"/>
              </w:rPr>
              <w:t>19220313492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default" w:ascii="仿宋" w:hAnsi="仿宋" w:eastAsia="仿宋" w:cs="仿宋"/>
                <w:color w:val="000000"/>
                <w:szCs w:val="21"/>
                <w:lang w:val="en-US" w:eastAsia="zh-CN"/>
              </w:rPr>
              <w:t>欧  建</w:t>
            </w:r>
          </w:p>
        </w:tc>
        <w:tc>
          <w:tcPr>
            <w:tcW w:w="2174" w:type="dxa"/>
            <w:gridSpan w:val="2"/>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ascii="仿宋" w:hAnsi="仿宋" w:eastAsia="仿宋" w:cs="仿宋"/>
                <w:color w:val="000000"/>
                <w:szCs w:val="21"/>
              </w:rPr>
            </w:pPr>
            <w:r>
              <w:rPr>
                <w:rFonts w:hint="eastAsia" w:cs="仿宋"/>
                <w:color w:val="000000"/>
                <w:kern w:val="2"/>
                <w:sz w:val="21"/>
                <w:szCs w:val="21"/>
                <w:lang w:val="en-US" w:eastAsia="zh-CN" w:bidi="ar-SA"/>
              </w:rPr>
              <w:t>地质</w:t>
            </w:r>
            <w:r>
              <w:rPr>
                <w:rFonts w:hint="eastAsia" w:ascii="仿宋" w:hAnsi="仿宋" w:eastAsia="仿宋" w:cs="仿宋"/>
                <w:color w:val="000000"/>
                <w:kern w:val="2"/>
                <w:sz w:val="21"/>
                <w:szCs w:val="21"/>
                <w:lang w:val="en-US" w:eastAsia="zh-CN" w:bidi="ar-SA"/>
              </w:rPr>
              <w:t>专业</w:t>
            </w:r>
          </w:p>
        </w:tc>
        <w:tc>
          <w:tcPr>
            <w:tcW w:w="2073"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1800000000301234</w:t>
            </w:r>
          </w:p>
        </w:tc>
        <w:tc>
          <w:tcPr>
            <w:tcW w:w="2662"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55220312402</w:t>
            </w:r>
          </w:p>
        </w:tc>
        <w:tc>
          <w:tcPr>
            <w:tcW w:w="1663" w:type="dxa"/>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唐元杰</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2"/>
                <w:sz w:val="21"/>
                <w:szCs w:val="21"/>
                <w:lang w:val="en-US" w:eastAsia="zh-CN" w:bidi="ar-SA"/>
              </w:rPr>
              <w:t>采矿专业</w:t>
            </w:r>
          </w:p>
        </w:tc>
        <w:tc>
          <w:tcPr>
            <w:tcW w:w="2073"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default" w:ascii="仿宋" w:hAnsi="仿宋" w:eastAsia="仿宋" w:cs="仿宋"/>
                <w:color w:val="000000"/>
                <w:szCs w:val="21"/>
                <w:lang w:val="en-US" w:eastAsia="zh-CN"/>
              </w:rPr>
              <w:t>0800000000103084</w:t>
            </w:r>
          </w:p>
        </w:tc>
        <w:tc>
          <w:tcPr>
            <w:tcW w:w="2662"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冯  皓</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eastAsia" w:ascii="仿宋" w:hAnsi="仿宋" w:eastAsia="仿宋" w:cs="仿宋"/>
                <w:color w:val="000000"/>
                <w:szCs w:val="21"/>
                <w:lang w:val="en-US" w:eastAsia="zh-CN"/>
              </w:rPr>
              <w:t>机械专业</w:t>
            </w:r>
          </w:p>
        </w:tc>
        <w:tc>
          <w:tcPr>
            <w:tcW w:w="2073"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default" w:ascii="仿宋" w:hAnsi="仿宋" w:eastAsia="仿宋" w:cs="仿宋"/>
                <w:color w:val="000000"/>
                <w:szCs w:val="21"/>
                <w:lang w:val="en-US" w:eastAsia="zh-CN"/>
              </w:rPr>
              <w:t>1600000000201291</w:t>
            </w:r>
          </w:p>
        </w:tc>
        <w:tc>
          <w:tcPr>
            <w:tcW w:w="2662"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ascii="仿宋" w:hAnsi="仿宋" w:eastAsia="仿宋" w:cs="仿宋"/>
                <w:color w:val="000000"/>
                <w:szCs w:val="21"/>
              </w:rPr>
            </w:pPr>
            <w:r>
              <w:rPr>
                <w:rFonts w:hint="default"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bl>
    <w:p>
      <w:r>
        <w:br w:type="page"/>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1837"/>
        <w:gridCol w:w="2371"/>
        <w:gridCol w:w="2023"/>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4"/>
            <w:noWrap w:val="0"/>
            <w:vAlign w:val="top"/>
          </w:tcPr>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重庆和必顺建材有限公司成立于2019年07月09日，统一社会信用代码91500117MA60F88G3C，经济类型为有限责任公司（法人独资），法定代表人牟锐，经营范围石灰岩露天开采、碎石加工、销售，营业期限为2019年07月09日至永久。</w:t>
            </w:r>
          </w:p>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重庆和必顺建材有限公司建筑石料用灰岩矿采矿许可证号C5001172019107150148955，生产能力100</w:t>
            </w:r>
            <w:r>
              <w:rPr>
                <w:rFonts w:hint="eastAsia" w:ascii="仿宋" w:hAnsi="仿宋" w:eastAsia="仿宋" w:cs="仿宋"/>
                <w:szCs w:val="21"/>
              </w:rPr>
              <w:t>万</w:t>
            </w:r>
            <w:r>
              <w:rPr>
                <w:rFonts w:ascii="仿宋" w:hAnsi="仿宋" w:eastAsia="仿宋" w:cs="仿宋"/>
                <w:szCs w:val="21"/>
              </w:rPr>
              <w:t>t/a，有效期限自2021年5月24至2041年5月23日；安全生产许可证编号：渝）FM安许证字〔20</w:t>
            </w:r>
            <w:r>
              <w:rPr>
                <w:rFonts w:hint="eastAsia" w:ascii="仿宋" w:hAnsi="仿宋" w:eastAsia="仿宋" w:cs="仿宋"/>
                <w:szCs w:val="21"/>
              </w:rPr>
              <w:t>23</w:t>
            </w:r>
            <w:r>
              <w:rPr>
                <w:rFonts w:ascii="仿宋" w:hAnsi="仿宋" w:eastAsia="仿宋" w:cs="仿宋"/>
                <w:szCs w:val="21"/>
              </w:rPr>
              <w:t>〕</w:t>
            </w:r>
            <w:r>
              <w:rPr>
                <w:rFonts w:hint="eastAsia" w:ascii="仿宋" w:hAnsi="仿宋" w:eastAsia="仿宋" w:cs="仿宋"/>
                <w:szCs w:val="21"/>
              </w:rPr>
              <w:t>合川延170122</w:t>
            </w:r>
            <w:r>
              <w:rPr>
                <w:rFonts w:ascii="仿宋" w:hAnsi="仿宋" w:eastAsia="仿宋" w:cs="仿宋"/>
                <w:szCs w:val="21"/>
              </w:rPr>
              <w:t>号，有效期20</w:t>
            </w:r>
            <w:r>
              <w:rPr>
                <w:rFonts w:hint="eastAsia" w:ascii="仿宋" w:hAnsi="仿宋" w:eastAsia="仿宋" w:cs="仿宋"/>
                <w:szCs w:val="21"/>
              </w:rPr>
              <w:t>23</w:t>
            </w:r>
            <w:r>
              <w:rPr>
                <w:rFonts w:ascii="仿宋" w:hAnsi="仿宋" w:eastAsia="仿宋" w:cs="仿宋"/>
                <w:szCs w:val="21"/>
              </w:rPr>
              <w:t>年</w:t>
            </w:r>
            <w:r>
              <w:rPr>
                <w:rFonts w:hint="eastAsia" w:ascii="仿宋" w:hAnsi="仿宋" w:eastAsia="仿宋" w:cs="仿宋"/>
                <w:szCs w:val="21"/>
              </w:rPr>
              <w:t>4</w:t>
            </w:r>
            <w:r>
              <w:rPr>
                <w:rFonts w:ascii="仿宋" w:hAnsi="仿宋" w:eastAsia="仿宋" w:cs="仿宋"/>
                <w:szCs w:val="21"/>
              </w:rPr>
              <w:t>月</w:t>
            </w:r>
            <w:r>
              <w:rPr>
                <w:rFonts w:hint="eastAsia" w:ascii="仿宋" w:hAnsi="仿宋" w:eastAsia="仿宋" w:cs="仿宋"/>
                <w:szCs w:val="21"/>
              </w:rPr>
              <w:t>24</w:t>
            </w:r>
            <w:r>
              <w:rPr>
                <w:rFonts w:ascii="仿宋" w:hAnsi="仿宋" w:eastAsia="仿宋" w:cs="仿宋"/>
                <w:szCs w:val="21"/>
              </w:rPr>
              <w:t>日至202</w:t>
            </w:r>
            <w:r>
              <w:rPr>
                <w:rFonts w:hint="eastAsia" w:ascii="仿宋" w:hAnsi="仿宋" w:eastAsia="仿宋" w:cs="仿宋"/>
                <w:szCs w:val="21"/>
              </w:rPr>
              <w:t>6</w:t>
            </w:r>
            <w:r>
              <w:rPr>
                <w:rFonts w:ascii="仿宋" w:hAnsi="仿宋" w:eastAsia="仿宋" w:cs="仿宋"/>
                <w:szCs w:val="21"/>
              </w:rPr>
              <w:t>年</w:t>
            </w:r>
            <w:r>
              <w:rPr>
                <w:rFonts w:hint="eastAsia" w:ascii="仿宋" w:hAnsi="仿宋" w:eastAsia="仿宋" w:cs="仿宋"/>
                <w:szCs w:val="21"/>
              </w:rPr>
              <w:t>4</w:t>
            </w:r>
            <w:r>
              <w:rPr>
                <w:rFonts w:ascii="仿宋" w:hAnsi="仿宋" w:eastAsia="仿宋" w:cs="仿宋"/>
                <w:szCs w:val="21"/>
              </w:rPr>
              <w:t>月</w:t>
            </w:r>
            <w:r>
              <w:rPr>
                <w:rFonts w:hint="eastAsia" w:ascii="仿宋" w:hAnsi="仿宋" w:eastAsia="仿宋" w:cs="仿宋"/>
                <w:szCs w:val="21"/>
              </w:rPr>
              <w:t>23</w:t>
            </w:r>
            <w:r>
              <w:rPr>
                <w:rFonts w:ascii="仿宋" w:hAnsi="仿宋" w:eastAsia="仿宋" w:cs="仿宋"/>
                <w:szCs w:val="21"/>
              </w:rPr>
              <w:t>日</w:t>
            </w:r>
            <w:r>
              <w:rPr>
                <w:rFonts w:hint="eastAsia" w:ascii="仿宋" w:hAnsi="仿宋" w:eastAsia="仿宋" w:cs="仿宋"/>
                <w:szCs w:val="21"/>
              </w:rPr>
              <w:t>。</w:t>
            </w:r>
          </w:p>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202</w:t>
            </w:r>
            <w:r>
              <w:rPr>
                <w:rFonts w:hint="eastAsia" w:ascii="仿宋" w:hAnsi="仿宋" w:eastAsia="仿宋" w:cs="仿宋"/>
                <w:szCs w:val="21"/>
              </w:rPr>
              <w:t>2</w:t>
            </w:r>
            <w:r>
              <w:rPr>
                <w:rFonts w:ascii="仿宋" w:hAnsi="仿宋" w:eastAsia="仿宋" w:cs="仿宋"/>
                <w:szCs w:val="21"/>
              </w:rPr>
              <w:t>年</w:t>
            </w:r>
            <w:r>
              <w:rPr>
                <w:rFonts w:hint="eastAsia" w:ascii="仿宋" w:hAnsi="仿宋" w:eastAsia="仿宋" w:cs="仿宋"/>
                <w:szCs w:val="21"/>
              </w:rPr>
              <w:t>7</w:t>
            </w:r>
            <w:r>
              <w:rPr>
                <w:rFonts w:ascii="仿宋" w:hAnsi="仿宋" w:eastAsia="仿宋" w:cs="仿宋"/>
                <w:szCs w:val="21"/>
              </w:rPr>
              <w:t>月，企业按</w:t>
            </w:r>
            <w:r>
              <w:rPr>
                <w:rFonts w:hint="eastAsia" w:ascii="仿宋" w:hAnsi="仿宋" w:eastAsia="仿宋" w:cs="仿宋"/>
                <w:szCs w:val="21"/>
              </w:rPr>
              <w:t>改</w:t>
            </w:r>
            <w:r>
              <w:rPr>
                <w:rFonts w:ascii="仿宋" w:hAnsi="仿宋" w:eastAsia="仿宋" w:cs="仿宋"/>
                <w:szCs w:val="21"/>
              </w:rPr>
              <w:t>建性质履行了建设项目安全设施“三同时”程序，</w:t>
            </w:r>
            <w:r>
              <w:rPr>
                <w:rFonts w:hint="eastAsia" w:ascii="仿宋" w:hAnsi="仿宋" w:eastAsia="仿宋" w:cs="仿宋"/>
                <w:szCs w:val="21"/>
              </w:rPr>
              <w:t>委托</w:t>
            </w:r>
            <w:r>
              <w:rPr>
                <w:rFonts w:ascii="仿宋" w:hAnsi="仿宋" w:eastAsia="仿宋" w:cs="仿宋"/>
                <w:szCs w:val="21"/>
              </w:rPr>
              <w:t>重庆市安全生产科学研究有限公司</w:t>
            </w:r>
            <w:r>
              <w:rPr>
                <w:rFonts w:hint="eastAsia" w:ascii="仿宋" w:hAnsi="仿宋" w:eastAsia="仿宋" w:cs="仿宋"/>
                <w:szCs w:val="21"/>
              </w:rPr>
              <w:t>编制了</w:t>
            </w:r>
            <w:r>
              <w:rPr>
                <w:rFonts w:ascii="仿宋" w:hAnsi="仿宋" w:eastAsia="仿宋" w:cs="仿宋"/>
                <w:szCs w:val="21"/>
              </w:rPr>
              <w:t>《重庆和必顺建材有限公司建筑石料用灰岩矿（改建）安全预评价报告》；202</w:t>
            </w:r>
            <w:r>
              <w:rPr>
                <w:rFonts w:hint="eastAsia" w:ascii="仿宋" w:hAnsi="仿宋" w:eastAsia="仿宋" w:cs="仿宋"/>
                <w:szCs w:val="21"/>
              </w:rPr>
              <w:t>2</w:t>
            </w:r>
            <w:r>
              <w:rPr>
                <w:rFonts w:ascii="仿宋" w:hAnsi="仿宋" w:eastAsia="仿宋" w:cs="仿宋"/>
                <w:szCs w:val="21"/>
              </w:rPr>
              <w:t>年</w:t>
            </w:r>
            <w:r>
              <w:rPr>
                <w:rFonts w:hint="eastAsia" w:ascii="仿宋" w:hAnsi="仿宋" w:eastAsia="仿宋" w:cs="仿宋"/>
                <w:szCs w:val="21"/>
              </w:rPr>
              <w:t>12</w:t>
            </w:r>
            <w:r>
              <w:rPr>
                <w:rFonts w:ascii="仿宋" w:hAnsi="仿宋" w:eastAsia="仿宋" w:cs="仿宋"/>
                <w:szCs w:val="21"/>
              </w:rPr>
              <w:t>月，企业委托重庆道尔工程技术有限公司编制提交了《重庆和必顺建材有限公司建筑石料用灰岩矿（</w:t>
            </w:r>
            <w:r>
              <w:rPr>
                <w:rFonts w:hint="eastAsia" w:ascii="仿宋" w:hAnsi="仿宋" w:eastAsia="仿宋" w:cs="仿宋"/>
                <w:szCs w:val="21"/>
              </w:rPr>
              <w:t>改</w:t>
            </w:r>
            <w:r>
              <w:rPr>
                <w:rFonts w:ascii="仿宋" w:hAnsi="仿宋" w:eastAsia="仿宋" w:cs="仿宋"/>
                <w:szCs w:val="21"/>
              </w:rPr>
              <w:t>建）安全设施设计》；20</w:t>
            </w:r>
            <w:r>
              <w:rPr>
                <w:rFonts w:hint="eastAsia" w:ascii="仿宋" w:hAnsi="仿宋" w:eastAsia="仿宋" w:cs="仿宋"/>
                <w:szCs w:val="21"/>
              </w:rPr>
              <w:t>23</w:t>
            </w:r>
            <w:r>
              <w:rPr>
                <w:rFonts w:ascii="仿宋" w:hAnsi="仿宋" w:eastAsia="仿宋" w:cs="仿宋"/>
                <w:szCs w:val="21"/>
              </w:rPr>
              <w:t>年</w:t>
            </w:r>
            <w:r>
              <w:rPr>
                <w:rFonts w:hint="eastAsia" w:ascii="仿宋" w:hAnsi="仿宋" w:eastAsia="仿宋" w:cs="仿宋"/>
                <w:szCs w:val="21"/>
              </w:rPr>
              <w:t>3</w:t>
            </w:r>
            <w:r>
              <w:rPr>
                <w:rFonts w:ascii="仿宋" w:hAnsi="仿宋" w:eastAsia="仿宋" w:cs="仿宋"/>
                <w:szCs w:val="21"/>
              </w:rPr>
              <w:t>月，企业委托湖南荣泰安全环保技术咨询有限公司编制提交了《重庆和必顺建材有限公司</w:t>
            </w:r>
            <w:r>
              <w:rPr>
                <w:rFonts w:hint="eastAsia" w:ascii="仿宋" w:hAnsi="仿宋" w:eastAsia="仿宋" w:cs="仿宋"/>
                <w:szCs w:val="21"/>
              </w:rPr>
              <w:t>建筑石料用灰岩矿</w:t>
            </w:r>
            <w:r>
              <w:rPr>
                <w:rFonts w:ascii="仿宋" w:hAnsi="仿宋" w:eastAsia="仿宋" w:cs="仿宋"/>
                <w:szCs w:val="21"/>
              </w:rPr>
              <w:t>（改建）一采区安全设施验收评价报告》</w:t>
            </w:r>
            <w:r>
              <w:rPr>
                <w:rFonts w:hint="eastAsia" w:ascii="仿宋" w:hAnsi="仿宋" w:eastAsia="仿宋" w:cs="仿宋"/>
                <w:szCs w:val="21"/>
              </w:rPr>
              <w:t>。2024年9月，企业因排土场的位置发生变化</w:t>
            </w:r>
            <w:r>
              <w:rPr>
                <w:rFonts w:ascii="仿宋" w:hAnsi="仿宋" w:eastAsia="仿宋" w:cs="仿宋"/>
                <w:szCs w:val="21"/>
              </w:rPr>
              <w:t>委托重庆道尔工程技术有限公司编制提交了《重庆和必顺建材有限公司建筑石料用灰岩矿安全设施重大变更设计》，取得了重庆市应急管理局设计审查批复（渝应急非煤复〔202</w:t>
            </w:r>
            <w:r>
              <w:rPr>
                <w:rFonts w:hint="eastAsia" w:ascii="仿宋" w:hAnsi="仿宋" w:eastAsia="仿宋" w:cs="仿宋"/>
                <w:szCs w:val="21"/>
              </w:rPr>
              <w:t>4</w:t>
            </w:r>
            <w:r>
              <w:rPr>
                <w:rFonts w:ascii="仿宋" w:hAnsi="仿宋" w:eastAsia="仿宋" w:cs="仿宋"/>
                <w:szCs w:val="21"/>
              </w:rPr>
              <w:t>〕</w:t>
            </w:r>
            <w:r>
              <w:rPr>
                <w:rFonts w:hint="eastAsia" w:ascii="仿宋" w:hAnsi="仿宋" w:eastAsia="仿宋" w:cs="仿宋"/>
                <w:szCs w:val="21"/>
              </w:rPr>
              <w:t>52</w:t>
            </w:r>
            <w:r>
              <w:rPr>
                <w:rFonts w:ascii="仿宋" w:hAnsi="仿宋" w:eastAsia="仿宋" w:cs="仿宋"/>
                <w:szCs w:val="21"/>
              </w:rPr>
              <w:t>号）</w:t>
            </w:r>
            <w:r>
              <w:rPr>
                <w:rFonts w:hint="eastAsia" w:ascii="仿宋" w:hAnsi="仿宋" w:eastAsia="仿宋" w:cs="仿宋"/>
                <w:szCs w:val="21"/>
              </w:rPr>
              <w:t>，随后矿山在取得其他相关许可后开始进行施工建设。</w:t>
            </w:r>
            <w:r>
              <w:rPr>
                <w:rFonts w:ascii="仿宋" w:hAnsi="仿宋" w:eastAsia="仿宋" w:cs="仿宋"/>
                <w:szCs w:val="21"/>
              </w:rPr>
              <w:t>截止</w:t>
            </w:r>
            <w:r>
              <w:rPr>
                <w:rFonts w:hint="eastAsia" w:ascii="仿宋" w:hAnsi="仿宋" w:eastAsia="仿宋" w:cs="仿宋"/>
                <w:szCs w:val="21"/>
              </w:rPr>
              <w:t>2024年12月初</w:t>
            </w:r>
            <w:r>
              <w:rPr>
                <w:rFonts w:ascii="仿宋" w:hAnsi="仿宋" w:eastAsia="仿宋" w:cs="仿宋"/>
                <w:szCs w:val="21"/>
              </w:rPr>
              <w:t>，重庆和必顺建材有限公司按设计要求完成了矿山主体工程及安全设施建设，</w:t>
            </w:r>
            <w:r>
              <w:rPr>
                <w:rFonts w:hint="eastAsia" w:ascii="仿宋" w:hAnsi="仿宋" w:eastAsia="仿宋" w:cs="仿宋"/>
                <w:szCs w:val="21"/>
              </w:rPr>
              <w:t>各系统运转正常，安全管理制度执行良好，</w:t>
            </w:r>
            <w:r>
              <w:rPr>
                <w:rFonts w:ascii="仿宋" w:hAnsi="仿宋" w:eastAsia="仿宋" w:cs="仿宋"/>
                <w:szCs w:val="21"/>
              </w:rPr>
              <w:t>已基本具备安全设施验收条件。</w:t>
            </w:r>
          </w:p>
          <w:p>
            <w:pPr>
              <w:pStyle w:val="7"/>
              <w:rPr>
                <w:rFonts w:hint="eastAsia"/>
                <w:lang w:eastAsia="zh-CN"/>
              </w:rPr>
            </w:pPr>
            <w:r>
              <w:drawing>
                <wp:inline distT="0" distB="0" distL="114300" distR="114300">
                  <wp:extent cx="3219450" cy="24479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219450" cy="24479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371"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023"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341"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371" w:type="dxa"/>
            <w:noWrap w:val="0"/>
            <w:vAlign w:val="center"/>
          </w:tcPr>
          <w:p>
            <w:pPr>
              <w:pStyle w:val="7"/>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12</w:t>
            </w:r>
            <w:r>
              <w:rPr>
                <w:rFonts w:hint="eastAsia" w:cs="仿宋"/>
                <w:spacing w:val="-14"/>
                <w:sz w:val="21"/>
                <w:szCs w:val="21"/>
                <w:lang w:eastAsia="zh-CN"/>
              </w:rPr>
              <w:t>月1</w:t>
            </w:r>
            <w:r>
              <w:rPr>
                <w:rFonts w:cs="仿宋"/>
                <w:spacing w:val="-14"/>
                <w:sz w:val="21"/>
                <w:szCs w:val="21"/>
                <w:lang w:eastAsia="zh-CN"/>
              </w:rPr>
              <w:t>0</w:t>
            </w:r>
            <w:r>
              <w:rPr>
                <w:rFonts w:hint="eastAsia" w:cs="仿宋"/>
                <w:spacing w:val="-14"/>
                <w:sz w:val="21"/>
                <w:szCs w:val="21"/>
                <w:lang w:eastAsia="zh-CN"/>
              </w:rPr>
              <w:t>日</w:t>
            </w:r>
          </w:p>
        </w:tc>
        <w:tc>
          <w:tcPr>
            <w:tcW w:w="2023" w:type="dxa"/>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341"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刘陶</w:t>
            </w:r>
          </w:p>
        </w:tc>
        <w:tc>
          <w:tcPr>
            <w:tcW w:w="2371" w:type="dxa"/>
            <w:noWrap w:val="0"/>
            <w:vAlign w:val="center"/>
          </w:tcPr>
          <w:p>
            <w:pPr>
              <w:spacing w:line="300" w:lineRule="exact"/>
              <w:jc w:val="center"/>
              <w:rPr>
                <w:rFonts w:hint="eastAsia" w:ascii="仿宋" w:hAnsi="仿宋" w:eastAsia="仿宋" w:cs="仿宋"/>
                <w:spacing w:val="-14"/>
                <w:szCs w:val="21"/>
              </w:rPr>
            </w:pPr>
            <w:r>
              <w:rPr>
                <w:rFonts w:hint="eastAsia" w:ascii="仿宋" w:hAnsi="仿宋" w:eastAsia="仿宋" w:cs="仿宋"/>
                <w:spacing w:val="-14"/>
                <w:szCs w:val="21"/>
              </w:rPr>
              <w:t>2024年</w:t>
            </w:r>
            <w:r>
              <w:rPr>
                <w:rFonts w:ascii="仿宋" w:hAnsi="仿宋" w:eastAsia="仿宋" w:cs="仿宋"/>
                <w:spacing w:val="-14"/>
                <w:szCs w:val="21"/>
              </w:rPr>
              <w:t>12</w:t>
            </w:r>
            <w:r>
              <w:rPr>
                <w:rFonts w:hint="eastAsia" w:ascii="仿宋" w:hAnsi="仿宋" w:eastAsia="仿宋" w:cs="仿宋"/>
                <w:spacing w:val="-14"/>
                <w:szCs w:val="21"/>
              </w:rPr>
              <w:t>月1</w:t>
            </w:r>
            <w:r>
              <w:rPr>
                <w:rFonts w:ascii="仿宋" w:hAnsi="仿宋" w:eastAsia="仿宋" w:cs="仿宋"/>
                <w:spacing w:val="-14"/>
                <w:szCs w:val="21"/>
              </w:rPr>
              <w:t>0</w:t>
            </w:r>
            <w:r>
              <w:rPr>
                <w:rFonts w:hint="eastAsia" w:ascii="仿宋" w:hAnsi="仿宋" w:eastAsia="仿宋" w:cs="仿宋"/>
                <w:spacing w:val="-14"/>
                <w:szCs w:val="21"/>
              </w:rPr>
              <w:t>日</w:t>
            </w:r>
          </w:p>
        </w:tc>
        <w:tc>
          <w:tcPr>
            <w:tcW w:w="2023" w:type="dxa"/>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341"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pPr>
        <w:spacing w:line="520" w:lineRule="exact"/>
        <w:jc w:val="left"/>
        <w:rPr>
          <w:rFonts w:ascii="仿宋" w:hAnsi="仿宋" w:eastAsia="仿宋"/>
          <w:b/>
          <w:color w:val="000000"/>
          <w:sz w:val="24"/>
          <w:szCs w:val="24"/>
        </w:rPr>
      </w:pPr>
    </w:p>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8D3AAD"/>
    <w:rsid w:val="188D3A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footer"/>
    <w:basedOn w:val="3"/>
    <w:next w:val="5"/>
    <w:qFormat/>
    <w:uiPriority w:val="0"/>
    <w:pPr>
      <w:tabs>
        <w:tab w:val="center" w:pos="4153"/>
        <w:tab w:val="right" w:pos="8306"/>
      </w:tabs>
      <w:snapToGrid w:val="0"/>
      <w:jc w:val="left"/>
    </w:pPr>
    <w:rPr>
      <w:sz w:val="18"/>
      <w:szCs w:val="18"/>
    </w:rPr>
  </w:style>
  <w:style w:type="paragraph" w:customStyle="1" w:styleId="3">
    <w:name w:val="正文1"/>
    <w:basedOn w:val="4"/>
    <w:qFormat/>
    <w:uiPriority w:val="0"/>
    <w:pPr>
      <w:spacing w:line="360" w:lineRule="auto"/>
      <w:ind w:firstLine="200" w:firstLineChars="200"/>
    </w:pPr>
    <w:rPr>
      <w:rFonts w:ascii="宋体" w:hAnsi="宋体"/>
      <w:sz w:val="24"/>
      <w:szCs w:val="24"/>
    </w:rPr>
  </w:style>
  <w:style w:type="paragraph" w:styleId="4">
    <w:name w:val="Body Text Indent"/>
    <w:basedOn w:val="1"/>
    <w:qFormat/>
    <w:uiPriority w:val="0"/>
    <w:pPr>
      <w:ind w:firstLine="560" w:firstLineChars="200"/>
    </w:pPr>
    <w:rPr>
      <w:rFonts w:ascii="宋体" w:hAnsi="宋体"/>
      <w:sz w:val="28"/>
      <w:szCs w:val="24"/>
    </w:rPr>
  </w:style>
  <w:style w:type="paragraph" w:customStyle="1" w:styleId="5">
    <w:name w:val="报告正文"/>
    <w:basedOn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6">
    <w:name w:val="Body Text First Indent"/>
    <w:basedOn w:val="7"/>
    <w:qFormat/>
    <w:uiPriority w:val="0"/>
    <w:pPr>
      <w:ind w:firstLine="420" w:firstLineChars="100"/>
    </w:pPr>
    <w:rPr>
      <w:lang w:val="en-US" w:eastAsia="zh-CN"/>
    </w:rPr>
  </w:style>
  <w:style w:type="paragraph" w:styleId="7">
    <w:name w:val="Body Text"/>
    <w:basedOn w:val="1"/>
    <w:next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2025-06-09T08:55:00Z</dcterms:created>
  <dc:creator>雷楠</dc:creator>
  <cp:lastModifiedBy>雷楠</cp:lastModifiedBy>
  <dcterms:modified xsi:type="dcterms:W3CDTF">2025-06-09T08:56:12Z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