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9"/>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重庆天诚鑫矿业有限公司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重庆天诚鑫矿业有限公司垫江县三溪镇箐口张家油房大坡顶建筑石料用灰岩矿（改建）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987" w:type="dxa"/>
            <w:gridSpan w:val="3"/>
            <w:vAlign w:val="center"/>
          </w:tcPr>
          <w:p>
            <w:pPr>
              <w:pStyle w:val="7"/>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7"/>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7"/>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欧  建</w:t>
            </w:r>
          </w:p>
        </w:tc>
        <w:tc>
          <w:tcPr>
            <w:tcW w:w="2073" w:type="dxa"/>
            <w:gridSpan w:val="4"/>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2025年</w:t>
            </w:r>
            <w:r>
              <w:rPr>
                <w:rFonts w:hint="eastAsia" w:ascii="仿宋" w:hAnsi="仿宋" w:eastAsia="仿宋" w:cs="仿宋"/>
                <w:color w:val="000000"/>
                <w:spacing w:val="-14"/>
                <w:szCs w:val="21"/>
                <w:lang w:val="en-US" w:eastAsia="zh-CN"/>
              </w:rPr>
              <w:t>4</w:t>
            </w:r>
            <w:r>
              <w:rPr>
                <w:rFonts w:hint="eastAsia" w:ascii="仿宋" w:hAnsi="仿宋" w:eastAsia="仿宋" w:cs="仿宋"/>
                <w:color w:val="000000"/>
                <w:spacing w:val="-14"/>
                <w:szCs w:val="21"/>
              </w:rPr>
              <w:t>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杨平</w:t>
            </w:r>
          </w:p>
        </w:tc>
        <w:tc>
          <w:tcPr>
            <w:tcW w:w="2156" w:type="dxa"/>
            <w:gridSpan w:val="2"/>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陈兴勇</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机械专业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1600000000201297</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4"/>
                <w:szCs w:val="24"/>
              </w:rPr>
            </w:pPr>
            <w:r>
              <w:rPr>
                <w:rFonts w:hint="eastAsia" w:ascii="仿宋" w:hAnsi="仿宋" w:eastAsia="仿宋" w:cs="仿宋"/>
                <w:color w:val="000000"/>
                <w:szCs w:val="21"/>
                <w:lang w:val="en-US" w:eastAsia="zh-CN"/>
              </w:rPr>
              <w:t>55180172489</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李治友</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水工结构专业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1600000000301658</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4"/>
                <w:szCs w:val="24"/>
              </w:rPr>
            </w:pPr>
            <w:r>
              <w:rPr>
                <w:rFonts w:hint="eastAsia" w:ascii="仿宋" w:hAnsi="仿宋" w:eastAsia="仿宋" w:cs="仿宋"/>
                <w:color w:val="000000"/>
                <w:szCs w:val="21"/>
                <w:lang w:val="en-US" w:eastAsia="zh-CN"/>
              </w:rPr>
              <w:t>/</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孟萌萌</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电气专业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4"/>
                <w:szCs w:val="24"/>
              </w:rPr>
            </w:pPr>
            <w:r>
              <w:rPr>
                <w:rFonts w:hint="eastAsia" w:ascii="仿宋" w:hAnsi="仿宋" w:eastAsia="仿宋" w:cs="仿宋"/>
                <w:color w:val="000000"/>
                <w:szCs w:val="21"/>
                <w:lang w:val="en-US" w:eastAsia="zh-CN"/>
              </w:rPr>
              <w:t>/</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钱  鹏</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安全专业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1800000000301246</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4"/>
                <w:szCs w:val="24"/>
              </w:rPr>
            </w:pPr>
            <w:r>
              <w:rPr>
                <w:rFonts w:hint="eastAsia" w:ascii="仿宋" w:hAnsi="仿宋" w:eastAsia="仿宋" w:cs="仿宋"/>
                <w:color w:val="000000"/>
                <w:szCs w:val="21"/>
                <w:lang w:val="en-US" w:eastAsia="zh-CN"/>
              </w:rPr>
              <w:t>55190219580</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闫云光</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采矿专业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4"/>
                <w:szCs w:val="24"/>
              </w:rPr>
            </w:pPr>
            <w:r>
              <w:rPr>
                <w:rFonts w:hint="eastAsia" w:ascii="仿宋" w:hAnsi="仿宋" w:eastAsia="仿宋" w:cs="仿宋"/>
                <w:color w:val="000000"/>
                <w:szCs w:val="21"/>
                <w:lang w:val="en-US" w:eastAsia="zh-CN"/>
              </w:rPr>
              <w:t>55210262938</w:t>
            </w:r>
          </w:p>
        </w:tc>
        <w:tc>
          <w:tcPr>
            <w:tcW w:w="166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孙文豪</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通风专业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4"/>
                <w:szCs w:val="24"/>
              </w:rPr>
            </w:pPr>
            <w:r>
              <w:rPr>
                <w:rFonts w:hint="default" w:ascii="仿宋" w:hAnsi="仿宋" w:eastAsia="仿宋" w:cs="仿宋"/>
                <w:color w:val="000000"/>
                <w:szCs w:val="21"/>
                <w:lang w:val="en-US" w:eastAsia="zh-CN"/>
              </w:rPr>
              <w:t>19220313492</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欧  建</w:t>
            </w:r>
          </w:p>
        </w:tc>
        <w:tc>
          <w:tcPr>
            <w:tcW w:w="2174" w:type="dxa"/>
            <w:gridSpan w:val="2"/>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cs="仿宋"/>
                <w:color w:val="000000"/>
                <w:kern w:val="2"/>
                <w:sz w:val="21"/>
                <w:szCs w:val="21"/>
                <w:lang w:eastAsia="zh-CN"/>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cs="仿宋"/>
                <w:color w:val="000000"/>
                <w:szCs w:val="21"/>
              </w:rPr>
            </w:pPr>
            <w:r>
              <w:rPr>
                <w:rFonts w:hint="eastAsia" w:ascii="仿宋" w:hAnsi="仿宋" w:eastAsia="仿宋" w:cs="仿宋"/>
                <w:color w:val="000000"/>
                <w:szCs w:val="21"/>
                <w:lang w:val="en-US" w:eastAsia="zh-CN"/>
              </w:rPr>
              <w:t>1800000000301234</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4"/>
                <w:szCs w:val="24"/>
              </w:rPr>
            </w:pPr>
            <w:r>
              <w:rPr>
                <w:rFonts w:hint="eastAsia" w:ascii="仿宋" w:hAnsi="仿宋" w:eastAsia="仿宋" w:cs="仿宋"/>
                <w:color w:val="000000"/>
                <w:szCs w:val="21"/>
                <w:lang w:val="en-US" w:eastAsia="zh-CN"/>
              </w:rPr>
              <w:t>55220312402</w:t>
            </w:r>
          </w:p>
        </w:tc>
        <w:tc>
          <w:tcPr>
            <w:tcW w:w="1663" w:type="dxa"/>
            <w:vAlign w:val="center"/>
          </w:tcPr>
          <w:p>
            <w:pPr>
              <w:pStyle w:val="7"/>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唐元杰</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2"/>
                <w:sz w:val="21"/>
                <w:szCs w:val="21"/>
                <w:lang w:val="en-US" w:eastAsia="zh-CN" w:bidi="ar-SA"/>
              </w:rPr>
              <w:t>采矿专业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0800000000103084</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4"/>
                <w:szCs w:val="24"/>
              </w:rPr>
            </w:pPr>
            <w:r>
              <w:rPr>
                <w:rFonts w:hint="eastAsia" w:ascii="仿宋" w:hAnsi="仿宋" w:eastAsia="仿宋" w:cs="仿宋"/>
                <w:color w:val="000000"/>
                <w:szCs w:val="21"/>
                <w:lang w:val="en-US" w:eastAsia="zh-CN"/>
              </w:rPr>
              <w:t>55070030029</w:t>
            </w:r>
          </w:p>
        </w:tc>
        <w:tc>
          <w:tcPr>
            <w:tcW w:w="1663" w:type="dxa"/>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冯  皓</w:t>
            </w:r>
          </w:p>
        </w:tc>
        <w:tc>
          <w:tcPr>
            <w:tcW w:w="2174" w:type="dxa"/>
            <w:gridSpan w:val="2"/>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机械专业</w:t>
            </w:r>
          </w:p>
        </w:tc>
        <w:tc>
          <w:tcPr>
            <w:tcW w:w="2073" w:type="dxa"/>
            <w:gridSpan w:val="4"/>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default" w:ascii="仿宋" w:hAnsi="仿宋" w:eastAsia="仿宋" w:cs="仿宋"/>
                <w:color w:val="000000"/>
                <w:szCs w:val="21"/>
                <w:lang w:val="en-US" w:eastAsia="zh-CN"/>
              </w:rPr>
              <w:t>1600000000201291</w:t>
            </w:r>
          </w:p>
        </w:tc>
        <w:tc>
          <w:tcPr>
            <w:tcW w:w="2662" w:type="dxa"/>
            <w:gridSpan w:val="5"/>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_GB2312" w:hAnsi="仿宋_GB2312" w:eastAsia="仿宋_GB2312" w:cs="仿宋_GB2312"/>
                <w:color w:val="000000"/>
                <w:sz w:val="24"/>
                <w:szCs w:val="24"/>
              </w:rPr>
            </w:pPr>
            <w:r>
              <w:rPr>
                <w:rFonts w:hint="default" w:ascii="仿宋" w:hAnsi="仿宋" w:eastAsia="仿宋" w:cs="仿宋"/>
                <w:color w:val="000000"/>
                <w:szCs w:val="21"/>
                <w:lang w:val="en-US" w:eastAsia="zh-CN"/>
              </w:rPr>
              <w:t>55130140330</w:t>
            </w:r>
          </w:p>
        </w:tc>
        <w:tc>
          <w:tcPr>
            <w:tcW w:w="1663" w:type="dxa"/>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wordWrap w:val="0"/>
              <w:adjustRightInd w:val="0"/>
              <w:snapToGrid w:val="0"/>
              <w:spacing w:line="260" w:lineRule="exact"/>
              <w:ind w:firstLine="420" w:firstLineChars="200"/>
              <w:rPr>
                <w:rFonts w:hint="eastAsia" w:ascii="仿宋" w:hAnsi="仿宋" w:eastAsia="仿宋" w:cs="仿宋"/>
                <w:bCs/>
                <w:szCs w:val="21"/>
              </w:rPr>
            </w:pPr>
            <w:bookmarkStart w:id="0" w:name="_Hlk133585666"/>
            <w:bookmarkStart w:id="1" w:name="_Hlk157162036"/>
            <w:r>
              <w:rPr>
                <w:rFonts w:hint="eastAsia" w:ascii="仿宋" w:hAnsi="仿宋" w:eastAsia="仿宋" w:cs="仿宋"/>
                <w:bCs/>
                <w:szCs w:val="21"/>
              </w:rPr>
              <w:t>重庆天诚鑫矿业有限公司成立于2012年10月18日，统一社会信用代码915002310548026230，经济类型为有限责任公司，位于重庆市垫江县三溪镇滨湖路68号，法定代表人夏宁，经营范围露天开采建筑石料用灰岩、销售建筑材料等。</w:t>
            </w:r>
          </w:p>
          <w:p>
            <w:pPr>
              <w:wordWrap w:val="0"/>
              <w:adjustRightInd w:val="0"/>
              <w:snapToGrid w:val="0"/>
              <w:spacing w:line="260" w:lineRule="exact"/>
              <w:ind w:firstLine="420" w:firstLineChars="200"/>
              <w:rPr>
                <w:rFonts w:hint="eastAsia" w:ascii="仿宋" w:hAnsi="仿宋" w:eastAsia="仿宋" w:cs="仿宋"/>
                <w:bCs/>
                <w:szCs w:val="21"/>
              </w:rPr>
            </w:pPr>
            <w:r>
              <w:rPr>
                <w:rFonts w:hint="eastAsia" w:ascii="仿宋" w:hAnsi="仿宋" w:eastAsia="仿宋" w:cs="仿宋"/>
                <w:bCs/>
                <w:szCs w:val="21"/>
              </w:rPr>
              <w:t>垫江县三溪镇箐口张家油房大坡顶建筑石料用灰岩矿为企业所属矿山，采矿许可证号：</w:t>
            </w:r>
            <w:r>
              <w:rPr>
                <w:rFonts w:ascii="仿宋" w:hAnsi="仿宋" w:eastAsia="仿宋" w:cs="仿宋"/>
                <w:bCs/>
                <w:szCs w:val="21"/>
              </w:rPr>
              <w:t>C500</w:t>
            </w:r>
            <w:r>
              <w:rPr>
                <w:rFonts w:hint="eastAsia" w:ascii="仿宋" w:hAnsi="仿宋" w:eastAsia="仿宋" w:cs="仿宋"/>
                <w:bCs/>
                <w:szCs w:val="21"/>
              </w:rPr>
              <w:t>2312013067130130929</w:t>
            </w:r>
            <w:r>
              <w:rPr>
                <w:rFonts w:ascii="仿宋" w:hAnsi="仿宋" w:eastAsia="仿宋" w:cs="仿宋"/>
                <w:bCs/>
                <w:szCs w:val="21"/>
              </w:rPr>
              <w:t>，有效</w:t>
            </w:r>
            <w:r>
              <w:rPr>
                <w:rFonts w:hint="eastAsia" w:ascii="仿宋" w:hAnsi="仿宋" w:eastAsia="仿宋" w:cs="仿宋"/>
                <w:bCs/>
                <w:szCs w:val="21"/>
              </w:rPr>
              <w:t>期限自</w:t>
            </w:r>
            <w:r>
              <w:rPr>
                <w:rFonts w:ascii="仿宋" w:hAnsi="仿宋" w:eastAsia="仿宋" w:cs="仿宋"/>
                <w:bCs/>
                <w:szCs w:val="21"/>
              </w:rPr>
              <w:t>20</w:t>
            </w:r>
            <w:r>
              <w:rPr>
                <w:rFonts w:hint="eastAsia" w:ascii="仿宋" w:hAnsi="仿宋" w:eastAsia="仿宋" w:cs="仿宋"/>
                <w:bCs/>
                <w:szCs w:val="21"/>
              </w:rPr>
              <w:t>20</w:t>
            </w:r>
            <w:r>
              <w:rPr>
                <w:rFonts w:ascii="仿宋" w:hAnsi="仿宋" w:eastAsia="仿宋" w:cs="仿宋"/>
                <w:bCs/>
                <w:szCs w:val="21"/>
              </w:rPr>
              <w:t>年</w:t>
            </w:r>
            <w:r>
              <w:rPr>
                <w:rFonts w:hint="eastAsia" w:ascii="仿宋" w:hAnsi="仿宋" w:eastAsia="仿宋" w:cs="仿宋"/>
                <w:bCs/>
                <w:szCs w:val="21"/>
              </w:rPr>
              <w:t>8</w:t>
            </w:r>
            <w:r>
              <w:rPr>
                <w:rFonts w:ascii="仿宋" w:hAnsi="仿宋" w:eastAsia="仿宋" w:cs="仿宋"/>
                <w:bCs/>
                <w:szCs w:val="21"/>
              </w:rPr>
              <w:t>月</w:t>
            </w:r>
            <w:r>
              <w:rPr>
                <w:rFonts w:hint="eastAsia" w:ascii="仿宋" w:hAnsi="仿宋" w:eastAsia="仿宋" w:cs="仿宋"/>
                <w:bCs/>
                <w:szCs w:val="21"/>
              </w:rPr>
              <w:t>12</w:t>
            </w:r>
            <w:r>
              <w:rPr>
                <w:rFonts w:ascii="仿宋" w:hAnsi="仿宋" w:eastAsia="仿宋" w:cs="仿宋"/>
                <w:bCs/>
                <w:szCs w:val="21"/>
              </w:rPr>
              <w:t>日至20</w:t>
            </w:r>
            <w:r>
              <w:rPr>
                <w:rFonts w:hint="eastAsia" w:ascii="仿宋" w:hAnsi="仿宋" w:eastAsia="仿宋" w:cs="仿宋"/>
                <w:bCs/>
                <w:szCs w:val="21"/>
              </w:rPr>
              <w:t>30</w:t>
            </w:r>
            <w:r>
              <w:rPr>
                <w:rFonts w:ascii="仿宋" w:hAnsi="仿宋" w:eastAsia="仿宋" w:cs="仿宋"/>
                <w:bCs/>
                <w:szCs w:val="21"/>
              </w:rPr>
              <w:t>年</w:t>
            </w:r>
            <w:r>
              <w:rPr>
                <w:rFonts w:hint="eastAsia" w:ascii="仿宋" w:hAnsi="仿宋" w:eastAsia="仿宋" w:cs="仿宋"/>
                <w:bCs/>
                <w:szCs w:val="21"/>
              </w:rPr>
              <w:t>3</w:t>
            </w:r>
            <w:r>
              <w:rPr>
                <w:rFonts w:ascii="仿宋" w:hAnsi="仿宋" w:eastAsia="仿宋" w:cs="仿宋"/>
                <w:bCs/>
                <w:szCs w:val="21"/>
              </w:rPr>
              <w:t>月</w:t>
            </w:r>
            <w:r>
              <w:rPr>
                <w:rFonts w:hint="eastAsia" w:ascii="仿宋" w:hAnsi="仿宋" w:eastAsia="仿宋" w:cs="仿宋"/>
                <w:bCs/>
                <w:szCs w:val="21"/>
              </w:rPr>
              <w:t>12</w:t>
            </w:r>
            <w:r>
              <w:rPr>
                <w:rFonts w:ascii="仿宋" w:hAnsi="仿宋" w:eastAsia="仿宋" w:cs="仿宋"/>
                <w:bCs/>
                <w:szCs w:val="21"/>
              </w:rPr>
              <w:t>日</w:t>
            </w:r>
            <w:r>
              <w:rPr>
                <w:rFonts w:hint="eastAsia" w:ascii="仿宋" w:hAnsi="仿宋" w:eastAsia="仿宋" w:cs="仿宋"/>
                <w:bCs/>
                <w:szCs w:val="21"/>
              </w:rPr>
              <w:t>，生产规模51万吨/年，矿区面积0.109 k</w:t>
            </w:r>
            <w:r>
              <w:rPr>
                <w:rFonts w:ascii="仿宋" w:hAnsi="仿宋" w:eastAsia="仿宋" w:cs="仿宋"/>
                <w:bCs/>
                <w:szCs w:val="21"/>
              </w:rPr>
              <w:t>m</w:t>
            </w:r>
            <w:r>
              <w:rPr>
                <w:rFonts w:hint="eastAsia" w:ascii="仿宋" w:hAnsi="仿宋" w:eastAsia="仿宋" w:cs="仿宋"/>
                <w:bCs/>
                <w:szCs w:val="21"/>
                <w:vertAlign w:val="superscript"/>
              </w:rPr>
              <w:t>2</w:t>
            </w:r>
            <w:r>
              <w:rPr>
                <w:rFonts w:hint="eastAsia" w:ascii="仿宋" w:hAnsi="仿宋" w:eastAsia="仿宋" w:cs="仿宋"/>
                <w:bCs/>
                <w:szCs w:val="21"/>
              </w:rPr>
              <w:t>；开采标高：+652m～+571m，露天开采建筑石料用灰岩。安全生产许可证编号：（渝）FM安许证字〔2023〕垫江延290085号，有效期2023年8月19日至2026年8月18日。</w:t>
            </w:r>
          </w:p>
          <w:bookmarkEnd w:id="0"/>
          <w:bookmarkEnd w:id="1"/>
          <w:p>
            <w:pPr>
              <w:ind w:firstLine="560"/>
            </w:pPr>
            <w:r>
              <w:rPr>
                <w:rFonts w:hint="eastAsia" w:ascii="仿宋" w:hAnsi="仿宋" w:eastAsia="仿宋" w:cs="仿宋"/>
                <w:bCs/>
                <w:szCs w:val="21"/>
              </w:rPr>
              <w:t>现企业已将原设计开采范围内的资源开采完毕，加之原设计矿区西侧的水洗生产线已经拆除，拆除后原本所压覆的矿产资源可进行开采作业。为延续矿山生产作业，保证企业生存与发展，企业拟调整开采范围至矿区西侧区域；并根据现场实际情况在矿区北西侧采空区内新增一座排土场；同时开采范围调整后，原设计排土场的范围、堆高及堆置顺序均会发生变化。根据《建设项目安全设施“三同时”监督管理办法》（国家安全生产监督管理总局令第36号发布，国家安全生产监督管理总局令第77号修正）及有关规定的要求，该项目应按照“改建”性质履行安全设施“三同时”程序。</w:t>
            </w:r>
          </w:p>
          <w:p>
            <w:pPr>
              <w:pStyle w:val="8"/>
            </w:pPr>
            <w:r>
              <w:drawing>
                <wp:inline distT="0" distB="0" distL="114300" distR="114300">
                  <wp:extent cx="3419475" cy="38957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19475" cy="3895725"/>
                          </a:xfrm>
                          <a:prstGeom prst="rect">
                            <a:avLst/>
                          </a:prstGeom>
                          <a:noFill/>
                          <a:ln>
                            <a:noFill/>
                          </a:ln>
                        </pic:spPr>
                      </pic:pic>
                    </a:graphicData>
                  </a:graphic>
                </wp:inline>
              </w:drawing>
            </w:r>
          </w:p>
          <w:p>
            <w:pPr>
              <w:overflowPunct w:val="0"/>
              <w:spacing w:line="276"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hint="eastAsia" w:ascii="仿宋" w:hAnsi="仿宋" w:eastAsia="仿宋"/>
                <w:color w:val="000000"/>
                <w:szCs w:val="21"/>
              </w:rPr>
            </w:pPr>
          </w:p>
        </w:tc>
        <w:tc>
          <w:tcPr>
            <w:tcW w:w="2174" w:type="dxa"/>
            <w:gridSpan w:val="2"/>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7"/>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2025年4月2日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hint="eastAsia" w:ascii="仿宋" w:hAnsi="仿宋" w:eastAsia="仿宋"/>
                <w:b/>
                <w:color w:val="000000"/>
                <w:szCs w:val="21"/>
              </w:rPr>
            </w:pPr>
          </w:p>
        </w:tc>
        <w:tc>
          <w:tcPr>
            <w:tcW w:w="2174" w:type="dxa"/>
            <w:gridSpan w:val="2"/>
            <w:vAlign w:val="center"/>
          </w:tcPr>
          <w:p>
            <w:pPr>
              <w:spacing w:line="300" w:lineRule="exact"/>
              <w:jc w:val="center"/>
              <w:rPr>
                <w:rFonts w:hint="eastAsia" w:ascii="仿宋" w:hAnsi="仿宋" w:eastAsia="仿宋"/>
                <w:color w:val="000000"/>
                <w:szCs w:val="21"/>
              </w:rPr>
            </w:pPr>
            <w:r>
              <w:rPr>
                <w:rFonts w:hint="eastAsia" w:ascii="仿宋" w:hAnsi="仿宋" w:eastAsia="仿宋"/>
                <w:color w:val="000000"/>
                <w:szCs w:val="21"/>
              </w:rPr>
              <w:t>欧建</w:t>
            </w:r>
          </w:p>
        </w:tc>
        <w:tc>
          <w:tcPr>
            <w:tcW w:w="2034" w:type="dxa"/>
            <w:gridSpan w:val="3"/>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2025年4月2日</w:t>
            </w:r>
          </w:p>
        </w:tc>
        <w:tc>
          <w:tcPr>
            <w:tcW w:w="1226" w:type="dxa"/>
            <w:gridSpan w:val="2"/>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2" w:name="_GoBack"/>
      <w:bookmarkEnd w:id="2"/>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7C279B"/>
    <w:rsid w:val="427C27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footer"/>
    <w:basedOn w:val="3"/>
    <w:next w:val="5"/>
    <w:qFormat/>
    <w:uiPriority w:val="0"/>
    <w:pPr>
      <w:tabs>
        <w:tab w:val="center" w:pos="4153"/>
        <w:tab w:val="right" w:pos="8306"/>
      </w:tabs>
      <w:snapToGrid w:val="0"/>
      <w:jc w:val="left"/>
    </w:pPr>
    <w:rPr>
      <w:sz w:val="18"/>
      <w:szCs w:val="18"/>
    </w:rPr>
  </w:style>
  <w:style w:type="paragraph" w:customStyle="1" w:styleId="3">
    <w:name w:val="正文1"/>
    <w:basedOn w:val="4"/>
    <w:qFormat/>
    <w:uiPriority w:val="0"/>
    <w:pPr>
      <w:spacing w:line="360" w:lineRule="auto"/>
      <w:ind w:firstLine="200" w:firstLineChars="200"/>
    </w:pPr>
    <w:rPr>
      <w:rFonts w:ascii="宋体" w:hAnsi="宋体"/>
      <w:sz w:val="24"/>
      <w:szCs w:val="24"/>
    </w:rPr>
  </w:style>
  <w:style w:type="paragraph" w:styleId="4">
    <w:name w:val="Body Text Indent"/>
    <w:basedOn w:val="1"/>
    <w:qFormat/>
    <w:uiPriority w:val="0"/>
    <w:pPr>
      <w:ind w:firstLine="560" w:firstLineChars="200"/>
    </w:pPr>
    <w:rPr>
      <w:rFonts w:ascii="宋体" w:hAnsi="宋体"/>
      <w:sz w:val="28"/>
      <w:szCs w:val="24"/>
    </w:rPr>
  </w:style>
  <w:style w:type="paragraph" w:customStyle="1" w:styleId="5">
    <w:name w:val="报告正文"/>
    <w:basedOn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6">
    <w:name w:val="Body Text First Indent"/>
    <w:basedOn w:val="7"/>
    <w:qFormat/>
    <w:uiPriority w:val="0"/>
    <w:pPr>
      <w:ind w:firstLine="420" w:firstLineChars="100"/>
    </w:pPr>
    <w:rPr>
      <w:lang w:val="en-US" w:eastAsia="zh-CN"/>
    </w:rPr>
  </w:style>
  <w:style w:type="paragraph" w:styleId="7">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8">
    <w:name w:val="Normal Indent"/>
    <w:basedOn w:val="1"/>
    <w:qFormat/>
    <w:uiPriority w:val="0"/>
    <w:pPr>
      <w:spacing w:line="240" w:lineRule="atLeast"/>
      <w:ind w:firstLine="420"/>
    </w:pPr>
    <w:rPr>
      <w:rFonts w:ascii="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2025-06-09T08:37:00Z</dcterms:created>
  <dc:creator>雷楠</dc:creator>
  <cp:lastModifiedBy>雷楠</cp:lastModifiedBy>
  <dcterms:modified xsi:type="dcterms:W3CDTF">2025-06-09T08:37:48Z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