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重庆市万盛区和一氧气有限公司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重庆市万盛区和一氧气有限公司安全现状评价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工业气体储存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高楠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2024.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216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唐波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56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55230327662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高楠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56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56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1800000000100099</w:t>
            </w:r>
          </w:p>
        </w:tc>
        <w:tc>
          <w:tcPr>
            <w:tcW w:w="2656" w:type="dxa"/>
            <w:gridSpan w:val="5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常鹏程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5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1500000000301834</w:t>
            </w:r>
          </w:p>
        </w:tc>
        <w:tc>
          <w:tcPr>
            <w:tcW w:w="2656" w:type="dxa"/>
            <w:gridSpan w:val="5"/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Calibri" w:eastAsia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55120132547</w:t>
            </w:r>
          </w:p>
        </w:tc>
        <w:tc>
          <w:tcPr>
            <w:tcW w:w="16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林  波</w:t>
            </w:r>
          </w:p>
        </w:tc>
        <w:tc>
          <w:tcPr>
            <w:tcW w:w="1582" w:type="dxa"/>
            <w:gridSpan w:val="2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万盛区和一氧气有限公司（以下简称：和一氧气公司），成立于2003年，属有限责任公司，法定代表人傅光辉，公司位于万盛区南桐镇麒麟村杨柳井社。经营范围包括：批发、零售工业氧气（含充装）、乙炔、氩气、二氧化碳、氮气、金火焰、还氧乙烷、医用氧（取得相关行政许可后方可从事经营）零售五金，气瓶维修（依法须经批准的项目，经相关部门批准后方可开展经营活动）。年销售收入约150万元。</w:t>
            </w:r>
          </w:p>
          <w:p>
            <w:pPr>
              <w:pStyle w:val="2"/>
              <w:rPr>
                <w:rFonts w:hint="eastAsia"/>
              </w:rPr>
            </w:pPr>
            <w:r>
              <w:drawing>
                <wp:inline distT="0" distB="0" distL="114300" distR="114300">
                  <wp:extent cx="4962525" cy="36861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2525" cy="3686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5.3.14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组长</w:t>
            </w:r>
          </w:p>
        </w:tc>
        <w:tc>
          <w:tcPr>
            <w:tcW w:w="313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高楠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5.3.14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编制人</w:t>
            </w:r>
          </w:p>
        </w:tc>
        <w:tc>
          <w:tcPr>
            <w:tcW w:w="3132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539F1"/>
    <w:rsid w:val="2715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2025-06-30T02:26:00Z</dcterms:created>
  <dc:creator>雷楠</dc:creator>
  <cp:lastModifiedBy>雷楠</cp:lastModifiedBy>
  <dcterms:modified xsi:type="dcterms:W3CDTF">2025-06-30T02:27:03Z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