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中国石化销售股份有限公司贵州遵义习水石油分公司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贵州遵义习水石油分公司头桥加油站原址双层油罐改（扩）建改造项目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徐  茂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梁黔水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2020.7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陈美宝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徐  茂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通风与安全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电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梁黔水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036225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机</w:t>
            </w:r>
            <w:r>
              <w:rPr>
                <w:rFonts w:hint="eastAsia" w:ascii="仿宋" w:hAnsi="仿宋" w:eastAsia="仿宋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lang w:eastAsia="zh-CN"/>
              </w:rPr>
              <w:t>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015255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该加油站原采用</w:t>
            </w:r>
            <w:r>
              <w:rPr>
                <w:rFonts w:hint="eastAsia"/>
                <w:lang w:val="zh-CN" w:eastAsia="zh-CN"/>
              </w:rPr>
              <w:t>自吸泵加油机</w:t>
            </w:r>
            <w:r>
              <w:rPr>
                <w:rFonts w:hint="eastAsia"/>
                <w:lang w:eastAsia="zh-CN"/>
              </w:rPr>
              <w:t>加油工艺，设置有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台双枪单油品，罐池内设置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座单层钢质卧式埋地储罐（其中0#柴油储罐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  <w:lang w:eastAsia="zh-CN"/>
              </w:rPr>
              <w:t>座，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  <w:lang w:eastAsia="zh-CN"/>
              </w:rPr>
              <w:t>0m³×1，92#汽油储罐1座×30m³），储量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  <w:lang w:eastAsia="zh-CN"/>
              </w:rPr>
              <w:t>0m³。柴油折半计算后为</w:t>
            </w:r>
            <w:r>
              <w:rPr>
                <w:rFonts w:hint="eastAsia"/>
                <w:lang w:val="en-US" w:eastAsia="zh-CN"/>
              </w:rPr>
              <w:t>45</w:t>
            </w:r>
            <w:r>
              <w:rPr>
                <w:rFonts w:hint="eastAsia"/>
                <w:lang w:eastAsia="zh-CN"/>
              </w:rPr>
              <w:t>m³，属于三级加油站。于2020年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  <w:lang w:eastAsia="zh-CN"/>
              </w:rPr>
              <w:t>月2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  <w:lang w:eastAsia="zh-CN"/>
              </w:rPr>
              <w:t>日正式开工，此次改建的内容主要包括：利旧原有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台自吸式加油机，</w:t>
            </w:r>
            <w:r>
              <w:rPr>
                <w:rFonts w:hint="eastAsia"/>
                <w:lang w:val="zh-CN" w:eastAsia="zh-CN"/>
              </w:rPr>
              <w:t>将原有自吸式加油机改为潜油泵式加油机</w:t>
            </w:r>
            <w:r>
              <w:rPr>
                <w:rFonts w:hint="eastAsia"/>
                <w:lang w:eastAsia="zh-CN"/>
              </w:rPr>
              <w:t>，加油机底部增设成品防渗底槽，设置一次及二次油气回收系统，不改变加油站的加油工艺；拆除原有单层无缝钢管输油管线，将输油管线更换为双层复合管线，其他管线采用20#无缝钢管；将原有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座单层钢质储罐拆除，在站区入口位置设置1座框架承重罐池，罐池内设置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座SF双层油罐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eastAsia"/>
                <w:lang w:eastAsia="zh-CN"/>
              </w:rPr>
              <w:t>其中：92#汽油储罐1座×30m³和0#柴油储罐1座×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  <w:lang w:eastAsia="zh-CN"/>
              </w:rPr>
              <w:t>0m³，柴油折半后总容量</w:t>
            </w:r>
            <w:r>
              <w:rPr>
                <w:rFonts w:hint="eastAsia"/>
                <w:lang w:val="en-US" w:eastAsia="zh-CN"/>
              </w:rPr>
              <w:t>50</w:t>
            </w:r>
            <w:r>
              <w:rPr>
                <w:rFonts w:hint="eastAsia"/>
                <w:lang w:eastAsia="zh-CN"/>
              </w:rPr>
              <w:t>m³。改建后加油站经营油品总容量变大，油品种类未发生变化，但加油站站级不变，仍为三级。</w:t>
            </w:r>
          </w:p>
          <w:p>
            <w:pPr>
              <w:pStyle w:val="2"/>
              <w:ind w:left="0" w:leftChars="0" w:firstLine="0" w:firstLineChars="0"/>
            </w:pPr>
            <w:r>
              <w:drawing>
                <wp:inline distT="0" distB="0" distL="114300" distR="114300">
                  <wp:extent cx="5282565" cy="3961765"/>
                  <wp:effectExtent l="0" t="0" r="13335" b="635"/>
                  <wp:docPr id="1" name="图片 1" descr="IMG20200626101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202006261017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2565" cy="3961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徐  茂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2020.6.26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现场指导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欧中锴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2020.6.26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spacing w:line="300" w:lineRule="exact"/>
              <w:jc w:val="both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现场资料收集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梁黔水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2020.6.26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现场记录，报告编制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43A7A"/>
    <w:rsid w:val="06E43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2020-09-07T07:55:00Z</dcterms:created>
  <dc:creator>Neuropathy.</dc:creator>
  <cp:lastModifiedBy>Neuropathy.</cp:lastModifiedBy>
  <dcterms:modified xsi:type="dcterms:W3CDTF">2020-09-07T07:55:48Z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