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129"/>
        <w:gridCol w:w="1181"/>
        <w:gridCol w:w="949"/>
        <w:gridCol w:w="272"/>
        <w:gridCol w:w="216"/>
        <w:gridCol w:w="1010"/>
        <w:gridCol w:w="100"/>
        <w:gridCol w:w="163"/>
        <w:gridCol w:w="1212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Cs w:val="28"/>
              </w:rPr>
              <w:t>APJ-（</w:t>
            </w:r>
            <w:r>
              <w:rPr>
                <w:rFonts w:hint="eastAsia"/>
                <w:b/>
                <w:bCs/>
                <w:color w:val="auto"/>
                <w:szCs w:val="28"/>
                <w:lang w:val="en-US" w:eastAsia="zh-CN"/>
              </w:rPr>
              <w:t>渝</w:t>
            </w:r>
            <w:r>
              <w:rPr>
                <w:rFonts w:hint="eastAsia"/>
                <w:b/>
                <w:bCs/>
                <w:color w:val="auto"/>
                <w:szCs w:val="28"/>
              </w:rPr>
              <w:t xml:space="preserve">）- </w:t>
            </w:r>
            <w:r>
              <w:rPr>
                <w:rFonts w:hint="eastAsia"/>
                <w:b/>
                <w:bCs/>
                <w:color w:val="auto"/>
                <w:szCs w:val="28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宋体"/>
                <w:szCs w:val="21"/>
                <w:lang w:val="en-US" w:eastAsia="zh-CN"/>
              </w:rPr>
            </w:pPr>
            <w:r>
              <w:rPr>
                <w:rFonts w:hint="eastAsia"/>
              </w:rPr>
              <w:t>重庆高速国储能源投资有限公司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pStyle w:val="3"/>
              <w:pBdr>
                <w:bottom w:val="single" w:color="auto" w:sz="6" w:space="0"/>
              </w:pBd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重庆高速国储能源投资有限公司银百高速金佛山东服务区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西</w:t>
            </w:r>
            <w:r>
              <w:rPr>
                <w:rFonts w:hint="eastAsia" w:ascii="宋体" w:hAnsi="宋体"/>
                <w:sz w:val="21"/>
                <w:szCs w:val="21"/>
              </w:rPr>
              <w:t>侧加油站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0"/>
            <w:noWrap w:val="0"/>
            <w:vAlign w:val="top"/>
          </w:tcPr>
          <w:p>
            <w:pPr>
              <w:spacing w:line="400" w:lineRule="exact"/>
              <w:ind w:firstLine="2310" w:firstLineChars="110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5.07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黄安勇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电气、仪表自动化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1700000000201153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危化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S011053000110192003183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  皓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1600000000201291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电子技术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1600000000201285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55090082828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孟萌萌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土木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1100000000301652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何文勋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S01105300110193002272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张福海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1600000000301632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重庆高速国储能源投资有限公司银百高速金佛山东服务区</w:t>
            </w:r>
            <w:r>
              <w:rPr>
                <w:rFonts w:hint="eastAsia"/>
                <w:lang w:val="en-US" w:eastAsia="zh-CN"/>
              </w:rPr>
              <w:t>西</w:t>
            </w:r>
            <w:r>
              <w:rPr>
                <w:rFonts w:hint="eastAsia"/>
              </w:rPr>
              <w:t>侧加油站（以下简称：金佛山东服务区</w:t>
            </w:r>
            <w:r>
              <w:rPr>
                <w:rFonts w:hint="eastAsia"/>
                <w:lang w:val="en-US" w:eastAsia="zh-CN"/>
              </w:rPr>
              <w:t>西</w:t>
            </w:r>
            <w:r>
              <w:rPr>
                <w:rFonts w:hint="eastAsia"/>
              </w:rPr>
              <w:t>侧加油站）位于重庆市南川区大有镇水源村6社。该加油站占地面积3877 m2，建筑面积842.17m2。站内设有50m3的92#汽油罐1座、30m3的95#汽油罐2座、30m3的0#柴油罐1座、50m3的0#柴油罐1座，双枪加油机4台，四枪加油机2台，属二级加油站，主要经营92#汽油、95#汽油和0#柴油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89425" cy="3216910"/>
                  <wp:effectExtent l="0" t="0" r="15875" b="2540"/>
                  <wp:docPr id="1" name="图片 1" descr="P70900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709008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9425" cy="3216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2020.07.08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加油站环境，工艺设备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检查加油站工艺设备情况和周边情况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6674C3"/>
    <w:rsid w:val="22667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2020-09-07T08:03:00Z</dcterms:created>
  <dc:creator>Neuropathy.</dc:creator>
  <cp:lastModifiedBy>Neuropathy.</cp:lastModifiedBy>
  <dcterms:modified xsi:type="dcterms:W3CDTF">2020-09-07T08:04:10Z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