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磨溪21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井</w:t>
            </w: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地面集输工程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磨溪21井</w:t>
            </w:r>
            <w:r>
              <w:rPr>
                <w:rFonts w:hint="eastAsia"/>
              </w:rPr>
              <w:t>地处</w:t>
            </w:r>
            <w:r>
              <w:rPr>
                <w:rFonts w:hint="eastAsia"/>
                <w:lang w:val="en-US" w:eastAsia="zh-CN"/>
              </w:rPr>
              <w:t>四川省安岳县姚市镇双堤村5组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val="en-US" w:eastAsia="zh-CN"/>
              </w:rPr>
              <w:t>设计规模为2.0×104m3/d。项目涉及</w:t>
            </w:r>
            <w:r>
              <w:rPr>
                <w:rFonts w:hint="eastAsia"/>
              </w:rPr>
              <w:t>新建</w:t>
            </w:r>
            <w:r>
              <w:rPr>
                <w:rFonts w:hint="eastAsia"/>
                <w:lang w:val="en-US" w:eastAsia="zh-CN"/>
              </w:rPr>
              <w:t>磨溪21场站</w:t>
            </w:r>
            <w:r>
              <w:rPr>
                <w:rFonts w:hint="eastAsia"/>
              </w:rPr>
              <w:t>1座，新建</w:t>
            </w:r>
            <w:r>
              <w:rPr>
                <w:rFonts w:hint="eastAsia"/>
                <w:lang w:val="en-US" w:eastAsia="zh-CN"/>
              </w:rPr>
              <w:t>磨溪21井</w:t>
            </w:r>
            <w:r>
              <w:rPr>
                <w:rFonts w:hint="eastAsia"/>
              </w:rPr>
              <w:t>至</w:t>
            </w:r>
            <w:r>
              <w:rPr>
                <w:rFonts w:hint="eastAsia"/>
                <w:lang w:val="en-US" w:eastAsia="zh-CN"/>
              </w:rPr>
              <w:t>磨溪030-H29</w:t>
            </w:r>
            <w:r>
              <w:rPr>
                <w:rFonts w:hint="eastAsia"/>
              </w:rPr>
              <w:t>集气站</w:t>
            </w:r>
            <w:r>
              <w:rPr>
                <w:rFonts w:hint="eastAsia"/>
                <w:lang w:val="en-US" w:eastAsia="zh-CN"/>
              </w:rPr>
              <w:t>D60.3</w:t>
            </w:r>
            <w:r>
              <w:t xml:space="preserve"> ×</w:t>
            </w:r>
            <w:r>
              <w:rPr>
                <w:rFonts w:hint="eastAsia"/>
                <w:lang w:val="en-US" w:eastAsia="zh-CN"/>
              </w:rPr>
              <w:t>5的</w:t>
            </w:r>
            <w:r>
              <w:t>L</w:t>
            </w:r>
            <w:r>
              <w:rPr>
                <w:rFonts w:hint="eastAsia"/>
                <w:lang w:val="en-US" w:eastAsia="zh-CN"/>
              </w:rPr>
              <w:t>245NS</w:t>
            </w:r>
            <w:r>
              <w:t>无缝钢管</w:t>
            </w:r>
            <w:r>
              <w:rPr>
                <w:rFonts w:hint="eastAsia"/>
              </w:rPr>
              <w:t>集气管线1条，全长</w:t>
            </w:r>
            <w:r>
              <w:rPr>
                <w:rFonts w:hint="eastAsia"/>
                <w:lang w:val="en-US" w:eastAsia="zh-CN"/>
              </w:rPr>
              <w:t>2.85</w:t>
            </w:r>
            <w:r>
              <w:rPr>
                <w:rFonts w:hint="eastAsia"/>
              </w:rPr>
              <w:t>km</w:t>
            </w:r>
            <w:r>
              <w:t>，设计压力</w:t>
            </w:r>
            <w:r>
              <w:rPr>
                <w:rFonts w:hint="eastAsia"/>
                <w:lang w:val="en-US" w:eastAsia="zh-CN"/>
              </w:rPr>
              <w:t>6.3</w:t>
            </w:r>
            <w:r>
              <w:t>MPa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管线设计规模2.0×104m3/d。</w:t>
            </w:r>
          </w:p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本工程管道途径地区为二级地区。无大型穿越，主要穿越为乡村公路穿越，采用开挖价套管保护方式穿越。由于暂无磨溪21井气质组分，本工程参照同层位临近的磨030-H32井气质组分。介质组分CH4含量95.64%， H2S含量2.64%</w:t>
            </w:r>
            <w:r>
              <w:rPr>
                <w:rFonts w:hint="eastAsia"/>
                <w:lang w:val="zh-CN" w:eastAsia="zh-CN"/>
              </w:rPr>
              <w:t>；二氧化碳含量为</w:t>
            </w:r>
            <w:r>
              <w:rPr>
                <w:rFonts w:hint="eastAsia"/>
                <w:lang w:val="en-US" w:eastAsia="zh-CN"/>
              </w:rPr>
              <w:t>0.84</w:t>
            </w:r>
            <w:r>
              <w:rPr>
                <w:rFonts w:hint="eastAsia"/>
                <w:lang w:val="zh-CN" w:eastAsia="zh-CN"/>
              </w:rPr>
              <w:t>%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-7335520</wp:posOffset>
                  </wp:positionV>
                  <wp:extent cx="4490720" cy="3358515"/>
                  <wp:effectExtent l="0" t="0" r="13335" b="5080"/>
                  <wp:wrapSquare wrapText="bothSides"/>
                  <wp:docPr id="1" name="图片 1" descr="IMG_20200716_112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716_1127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490720" cy="3358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A56A6"/>
    <w:rsid w:val="203A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2020-09-29T02:28:00Z</dcterms:created>
  <dc:creator>Neuropathy.</dc:creator>
  <cp:lastModifiedBy>Neuropathy.</cp:lastModifiedBy>
  <dcterms:modified xsi:type="dcterms:W3CDTF">2020-09-29T02:29:03Z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