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重庆市鸿禾能源发展有限责任公司石油天然气分公司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szCs w:val="21"/>
                <w:lang w:eastAsia="zh-CN"/>
              </w:rPr>
              <w:t>重庆市鸿禾能源发展有限责任公司石油天然气分公司高峰加油加气站LNG/L-CNG建设安装项目安全预评价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2020.9</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lang w:eastAsia="zh-CN"/>
              </w:rPr>
            </w:pPr>
            <w:r>
              <w:rPr>
                <w:rFonts w:hint="eastAsia" w:ascii="仿宋" w:hAnsi="仿宋" w:eastAsia="仿宋"/>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安全工程、</w:t>
            </w:r>
            <w:r>
              <w:rPr>
                <w:rFonts w:hint="eastAsia" w:ascii="仿宋" w:hAnsi="仿宋" w:eastAsia="仿宋"/>
                <w:szCs w:val="21"/>
              </w:rPr>
              <w:t>火炸药</w:t>
            </w:r>
          </w:p>
        </w:tc>
        <w:tc>
          <w:tcPr>
            <w:tcW w:w="2655" w:type="dxa"/>
            <w:gridSpan w:val="5"/>
            <w:noWrap w:val="0"/>
            <w:vAlign w:val="center"/>
          </w:tcPr>
          <w:p>
            <w:pPr>
              <w:widowControl/>
              <w:jc w:val="center"/>
              <w:textAlignment w:val="center"/>
              <w:rPr>
                <w:rFonts w:hint="eastAsia" w:ascii="宋体" w:cs="宋体"/>
                <w:kern w:val="0"/>
              </w:rPr>
            </w:pPr>
            <w:r>
              <w:rPr>
                <w:rFonts w:hint="eastAsia" w:ascii="宋体" w:cs="宋体"/>
                <w:kern w:val="0"/>
              </w:rPr>
              <w:t>S011053000110192002926</w:t>
            </w:r>
          </w:p>
        </w:tc>
        <w:tc>
          <w:tcPr>
            <w:tcW w:w="2656" w:type="dxa"/>
            <w:gridSpan w:val="5"/>
            <w:noWrap w:val="0"/>
            <w:vAlign w:val="center"/>
          </w:tcPr>
          <w:p>
            <w:pPr>
              <w:widowControl/>
              <w:adjustRightInd w:val="0"/>
              <w:snapToGrid w:val="0"/>
              <w:jc w:val="center"/>
              <w:rPr>
                <w:rFonts w:ascii="宋体" w:cs="宋体"/>
                <w:kern w:val="0"/>
              </w:rPr>
            </w:pPr>
            <w:r>
              <w:rPr>
                <w:rFonts w:hint="eastAsia" w:ascii="宋体" w:cs="宋体"/>
                <w:kern w:val="0"/>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val="en-US" w:eastAsia="zh-CN"/>
              </w:rPr>
              <w:t>何文勋</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安全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宋体" w:cs="宋体"/>
                <w:kern w:val="0"/>
              </w:rPr>
              <w:t>S011053000110193002272</w:t>
            </w:r>
          </w:p>
        </w:tc>
        <w:tc>
          <w:tcPr>
            <w:tcW w:w="2656" w:type="dxa"/>
            <w:gridSpan w:val="5"/>
            <w:noWrap w:val="0"/>
            <w:vAlign w:val="center"/>
          </w:tcPr>
          <w:p>
            <w:pPr>
              <w:widowControl/>
              <w:adjustRightInd w:val="0"/>
              <w:snapToGrid w:val="0"/>
              <w:jc w:val="center"/>
              <w:rPr>
                <w:rFonts w:ascii="宋体" w:cs="宋体"/>
                <w:kern w:val="0"/>
              </w:rPr>
            </w:pP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黄安勇</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rPr>
              <w:t>应用化学</w:t>
            </w:r>
          </w:p>
        </w:tc>
        <w:tc>
          <w:tcPr>
            <w:tcW w:w="2655" w:type="dxa"/>
            <w:gridSpan w:val="5"/>
            <w:noWrap w:val="0"/>
            <w:vAlign w:val="center"/>
          </w:tcPr>
          <w:p>
            <w:pPr>
              <w:widowControl/>
              <w:jc w:val="center"/>
              <w:textAlignment w:val="center"/>
              <w:rPr>
                <w:rFonts w:hint="eastAsia" w:ascii="宋体" w:cs="宋体"/>
                <w:kern w:val="0"/>
              </w:rPr>
            </w:pPr>
            <w:r>
              <w:rPr>
                <w:rFonts w:hint="eastAsia" w:ascii="宋体" w:cs="宋体"/>
                <w:kern w:val="0"/>
              </w:rPr>
              <w:t>S011053000110192003183</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宋体" w:cs="宋体"/>
                <w:kern w:val="0"/>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张福海</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机械</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宋体" w:cs="宋体"/>
                <w:kern w:val="0"/>
              </w:rPr>
              <w:t>1600000000301632</w:t>
            </w:r>
          </w:p>
        </w:tc>
        <w:tc>
          <w:tcPr>
            <w:tcW w:w="2656" w:type="dxa"/>
            <w:gridSpan w:val="5"/>
            <w:noWrap w:val="0"/>
            <w:vAlign w:val="center"/>
          </w:tcPr>
          <w:p>
            <w:pPr>
              <w:widowControl/>
              <w:adjustRightInd w:val="0"/>
              <w:snapToGrid w:val="0"/>
              <w:jc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rPr>
              <w:t>刘文娟</w:t>
            </w:r>
          </w:p>
        </w:tc>
        <w:tc>
          <w:tcPr>
            <w:tcW w:w="1582"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rPr>
              <w:t>电气；自动化（仪表）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宋体" w:cs="宋体"/>
                <w:kern w:val="0"/>
              </w:rPr>
              <w:t>1700000000201153</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冯皓</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rPr>
              <w:t>机械；化工机械</w:t>
            </w:r>
          </w:p>
        </w:tc>
        <w:tc>
          <w:tcPr>
            <w:tcW w:w="2655" w:type="dxa"/>
            <w:gridSpan w:val="5"/>
            <w:noWrap w:val="0"/>
            <w:vAlign w:val="center"/>
          </w:tcPr>
          <w:p>
            <w:pPr>
              <w:adjustRightInd w:val="0"/>
              <w:snapToGrid w:val="0"/>
              <w:spacing w:line="400" w:lineRule="exact"/>
              <w:jc w:val="center"/>
              <w:rPr>
                <w:rFonts w:hint="eastAsia" w:ascii="宋体" w:cs="宋体"/>
                <w:kern w:val="0"/>
              </w:rPr>
            </w:pPr>
            <w:r>
              <w:rPr>
                <w:rFonts w:hint="eastAsia" w:ascii="仿宋" w:hAnsi="仿宋" w:eastAsia="仿宋"/>
                <w:szCs w:val="21"/>
              </w:rPr>
              <w:t>1600000000201291</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蔡治勇</w:t>
            </w:r>
          </w:p>
        </w:tc>
        <w:tc>
          <w:tcPr>
            <w:tcW w:w="1582"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spacing w:line="400" w:lineRule="exact"/>
              <w:ind w:firstLine="420" w:firstLineChars="200"/>
              <w:jc w:val="left"/>
              <w:rPr>
                <w:rFonts w:hint="eastAsia"/>
                <w:lang w:val="en-US" w:eastAsia="zh-CN"/>
              </w:rPr>
            </w:pPr>
            <w:r>
              <w:rPr>
                <w:rFonts w:hint="eastAsia"/>
              </w:rPr>
              <w:t>重庆市鸿禾能源发展有限责任公司石油天然气分公司高峰加油加气站位于重庆市九龙坡区白市驿镇高峰村十二社。该加油站</w:t>
            </w:r>
            <w:r>
              <w:rPr>
                <w:rFonts w:hint="eastAsia"/>
                <w:lang w:eastAsia="zh-CN"/>
              </w:rPr>
              <w:t>占地</w:t>
            </w:r>
            <w:r>
              <w:rPr>
                <w:rFonts w:hint="eastAsia"/>
              </w:rPr>
              <w:t>面积</w:t>
            </w:r>
            <w:r>
              <w:rPr>
                <w:rFonts w:hint="default"/>
                <w:lang w:val="en-US" w:eastAsia="zh-CN"/>
              </w:rPr>
              <w:t>4858m2</w:t>
            </w:r>
            <w:r>
              <w:rPr>
                <w:rFonts w:hint="eastAsia"/>
              </w:rPr>
              <w:t>，站内设有汽油罐</w:t>
            </w:r>
            <w:r>
              <w:rPr>
                <w:rFonts w:hint="eastAsia"/>
                <w:lang w:val="en-US" w:eastAsia="zh-CN"/>
              </w:rPr>
              <w:t>3</w:t>
            </w:r>
            <w:r>
              <w:rPr>
                <w:rFonts w:hint="eastAsia"/>
              </w:rPr>
              <w:t>个（</w:t>
            </w:r>
            <w:r>
              <w:rPr>
                <w:rFonts w:hint="eastAsia"/>
                <w:lang w:val="en-US" w:eastAsia="zh-CN"/>
              </w:rPr>
              <w:t>92</w:t>
            </w:r>
            <w:r>
              <w:rPr>
                <w:rFonts w:hint="eastAsia"/>
              </w:rPr>
              <w:t>#汽油罐</w:t>
            </w:r>
            <w:r>
              <w:rPr>
                <w:rFonts w:hint="eastAsia"/>
                <w:lang w:val="en-US" w:eastAsia="zh-CN"/>
              </w:rPr>
              <w:t>1</w:t>
            </w:r>
            <w:r>
              <w:rPr>
                <w:rFonts w:hint="eastAsia"/>
              </w:rPr>
              <w:t>个，容积分别为</w:t>
            </w:r>
            <w:r>
              <w:rPr>
                <w:rFonts w:hint="eastAsia"/>
                <w:lang w:val="en-US" w:eastAsia="zh-CN"/>
              </w:rPr>
              <w:t>20m3</w:t>
            </w:r>
            <w:r>
              <w:rPr>
                <w:rFonts w:hint="eastAsia"/>
              </w:rPr>
              <w:t>，95#汽油罐1个，容积为</w:t>
            </w:r>
            <w:r>
              <w:rPr>
                <w:rFonts w:hint="eastAsia"/>
                <w:lang w:val="en-US" w:eastAsia="zh-CN"/>
              </w:rPr>
              <w:t>20m3</w:t>
            </w:r>
            <w:r>
              <w:rPr>
                <w:rFonts w:hint="eastAsia"/>
              </w:rPr>
              <w:t xml:space="preserve">， </w:t>
            </w:r>
            <w:r>
              <w:rPr>
                <w:rFonts w:hint="eastAsia"/>
                <w:lang w:val="en-US" w:eastAsia="zh-CN"/>
              </w:rPr>
              <w:t>98#</w:t>
            </w:r>
            <w:r>
              <w:rPr>
                <w:rFonts w:hint="eastAsia"/>
              </w:rPr>
              <w:t>汽油和</w:t>
            </w:r>
            <w:r>
              <w:rPr>
                <w:rFonts w:hint="eastAsia"/>
                <w:lang w:val="en-US" w:eastAsia="zh-CN"/>
              </w:rPr>
              <w:t>92#</w:t>
            </w:r>
            <w:r>
              <w:rPr>
                <w:rFonts w:hint="eastAsia"/>
              </w:rPr>
              <w:t>汽油合用罐1个（中间隔开），总容积</w:t>
            </w:r>
            <w:r>
              <w:rPr>
                <w:rFonts w:hint="eastAsia"/>
                <w:lang w:val="en-US" w:eastAsia="zh-CN"/>
              </w:rPr>
              <w:t>20m3</w:t>
            </w:r>
            <w:r>
              <w:rPr>
                <w:rFonts w:hint="eastAsia"/>
              </w:rPr>
              <w:t>），0#柴油罐2个（容积为</w:t>
            </w:r>
            <w:r>
              <w:rPr>
                <w:rFonts w:hint="eastAsia"/>
                <w:lang w:val="en-US" w:eastAsia="zh-CN"/>
              </w:rPr>
              <w:t>20m3</w:t>
            </w:r>
            <w:r>
              <w:rPr>
                <w:rFonts w:hint="eastAsia"/>
              </w:rPr>
              <w:t>），储气井</w:t>
            </w:r>
            <w:r>
              <w:rPr>
                <w:rFonts w:hint="eastAsia"/>
                <w:lang w:val="en-US" w:eastAsia="zh-CN"/>
              </w:rPr>
              <w:t>4</w:t>
            </w:r>
            <w:r>
              <w:rPr>
                <w:rFonts w:hint="eastAsia"/>
              </w:rPr>
              <w:t>个，每座储气井容积为</w:t>
            </w:r>
            <w:r>
              <w:rPr>
                <w:rFonts w:hint="eastAsia"/>
                <w:lang w:val="en-US" w:eastAsia="zh-CN"/>
              </w:rPr>
              <w:t>3m3</w:t>
            </w:r>
            <w:r>
              <w:rPr>
                <w:rFonts w:hint="eastAsia"/>
              </w:rPr>
              <w:t>，共计</w:t>
            </w:r>
            <w:r>
              <w:rPr>
                <w:rFonts w:hint="eastAsia"/>
                <w:lang w:val="en-US" w:eastAsia="zh-CN"/>
              </w:rPr>
              <w:t>12m3</w:t>
            </w:r>
            <w:r>
              <w:rPr>
                <w:rFonts w:hint="eastAsia"/>
              </w:rPr>
              <w:t>水容积</w:t>
            </w:r>
            <w:r>
              <w:rPr>
                <w:rFonts w:hint="eastAsia"/>
                <w:lang w:eastAsia="zh-CN"/>
              </w:rPr>
              <w:t>。</w:t>
            </w:r>
            <w:r>
              <w:rPr>
                <w:rFonts w:hint="eastAsia"/>
              </w:rPr>
              <w:t>为</w:t>
            </w:r>
            <w:r>
              <w:rPr>
                <w:rFonts w:hint="eastAsia"/>
                <w:lang w:eastAsia="zh-CN"/>
              </w:rPr>
              <w:t>二</w:t>
            </w:r>
            <w:r>
              <w:rPr>
                <w:rFonts w:hint="eastAsia"/>
              </w:rPr>
              <w:t>级加油</w:t>
            </w:r>
            <w:r>
              <w:rPr>
                <w:rFonts w:hint="eastAsia"/>
                <w:lang w:eastAsia="zh-CN"/>
              </w:rPr>
              <w:t>加气合建</w:t>
            </w:r>
            <w:r>
              <w:rPr>
                <w:rFonts w:hint="eastAsia"/>
              </w:rPr>
              <w:t>站，主要经营</w:t>
            </w:r>
            <w:r>
              <w:rPr>
                <w:rFonts w:hint="eastAsia"/>
                <w:lang w:val="en-US" w:eastAsia="zh-CN"/>
              </w:rPr>
              <w:t>92#</w:t>
            </w:r>
            <w:r>
              <w:rPr>
                <w:rFonts w:hint="eastAsia"/>
              </w:rPr>
              <w:t>汽油、</w:t>
            </w:r>
            <w:r>
              <w:rPr>
                <w:rFonts w:hint="eastAsia"/>
                <w:lang w:val="en-US" w:eastAsia="zh-CN"/>
              </w:rPr>
              <w:t>95#</w:t>
            </w:r>
            <w:r>
              <w:rPr>
                <w:rFonts w:hint="eastAsia"/>
              </w:rPr>
              <w:t>汽油、</w:t>
            </w:r>
            <w:r>
              <w:rPr>
                <w:rFonts w:hint="eastAsia"/>
                <w:lang w:val="en-US" w:eastAsia="zh-CN"/>
              </w:rPr>
              <w:t>98#</w:t>
            </w:r>
            <w:r>
              <w:rPr>
                <w:rFonts w:hint="eastAsia"/>
              </w:rPr>
              <w:t>汽油</w:t>
            </w:r>
            <w:r>
              <w:rPr>
                <w:rFonts w:hint="eastAsia"/>
                <w:lang w:eastAsia="zh-CN"/>
              </w:rPr>
              <w:t>、</w:t>
            </w:r>
            <w:r>
              <w:rPr>
                <w:rFonts w:hint="eastAsia"/>
                <w:lang w:val="en-US" w:eastAsia="zh-CN"/>
              </w:rPr>
              <w:t>0#</w:t>
            </w:r>
            <w:r>
              <w:rPr>
                <w:rFonts w:hint="eastAsia"/>
              </w:rPr>
              <w:t>柴油</w:t>
            </w:r>
            <w:r>
              <w:rPr>
                <w:rFonts w:hint="eastAsia"/>
                <w:lang w:eastAsia="zh-CN"/>
              </w:rPr>
              <w:t>和</w:t>
            </w:r>
            <w:r>
              <w:rPr>
                <w:rFonts w:hint="eastAsia"/>
                <w:lang w:val="en-US" w:eastAsia="zh-CN"/>
              </w:rPr>
              <w:t>CNG</w:t>
            </w:r>
            <w:r>
              <w:rPr>
                <w:rFonts w:hint="eastAsia"/>
              </w:rPr>
              <w:t>。</w:t>
            </w:r>
            <w:r>
              <w:rPr>
                <w:rFonts w:hint="eastAsia"/>
                <w:lang w:eastAsia="zh-CN"/>
              </w:rPr>
              <w:t>现在</w:t>
            </w:r>
            <w:r>
              <w:rPr>
                <w:rFonts w:hint="eastAsia"/>
              </w:rPr>
              <w:t>站区范围内</w:t>
            </w:r>
            <w:r>
              <w:rPr>
                <w:rFonts w:hint="eastAsia"/>
                <w:lang w:eastAsia="zh-CN"/>
              </w:rPr>
              <w:t>扩建一套</w:t>
            </w:r>
            <w:r>
              <w:rPr>
                <w:rFonts w:hint="eastAsia"/>
                <w:lang w:val="en-US" w:eastAsia="zh-CN"/>
              </w:rPr>
              <w:t>LNG/L-CNG设备。</w:t>
            </w:r>
          </w:p>
          <w:p>
            <w:pPr>
              <w:pStyle w:val="2"/>
              <w:ind w:left="0" w:leftChars="0" w:firstLine="0" w:firstLineChars="0"/>
              <w:rPr>
                <w:rFonts w:hint="eastAsia"/>
                <w:lang w:val="en-US" w:eastAsia="zh-CN"/>
              </w:rPr>
            </w:pPr>
            <w:r>
              <w:rPr>
                <w:rFonts w:hint="eastAsia"/>
                <w:lang w:val="en-US" w:eastAsia="zh-CN"/>
              </w:rPr>
              <w:drawing>
                <wp:inline distT="0" distB="0" distL="114300" distR="114300">
                  <wp:extent cx="5280025" cy="3961130"/>
                  <wp:effectExtent l="0" t="0" r="15875" b="1270"/>
                  <wp:docPr id="1" name="图片 1" descr="70e3b5d3cb01012df0b08c54084cb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0e3b5d3cb01012df0b08c54084cb5b"/>
                          <pic:cNvPicPr>
                            <a:picLocks noChangeAspect="1"/>
                          </pic:cNvPicPr>
                        </pic:nvPicPr>
                        <pic:blipFill>
                          <a:blip r:embed="rId4"/>
                          <a:stretch>
                            <a:fillRect/>
                          </a:stretch>
                        </pic:blipFill>
                        <pic:spPr>
                          <a:xfrm>
                            <a:off x="0" y="0"/>
                            <a:ext cx="5280025" cy="396113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5</w:t>
            </w:r>
            <w:r>
              <w:rPr>
                <w:rFonts w:hint="eastAsia" w:ascii="仿宋" w:hAnsi="仿宋" w:eastAsia="仿宋"/>
                <w:szCs w:val="21"/>
              </w:rPr>
              <w:t>.</w:t>
            </w:r>
            <w:r>
              <w:rPr>
                <w:rFonts w:hint="eastAsia" w:ascii="仿宋" w:hAnsi="仿宋" w:eastAsia="仿宋"/>
                <w:szCs w:val="21"/>
                <w:lang w:val="en-US" w:eastAsia="zh-CN"/>
              </w:rPr>
              <w:t>29</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袁成天</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2020.</w:t>
            </w:r>
            <w:r>
              <w:rPr>
                <w:rFonts w:hint="eastAsia" w:ascii="仿宋" w:hAnsi="仿宋" w:eastAsia="仿宋"/>
                <w:szCs w:val="21"/>
                <w:lang w:val="en-US" w:eastAsia="zh-CN"/>
              </w:rPr>
              <w:t>5</w:t>
            </w:r>
            <w:r>
              <w:rPr>
                <w:rFonts w:hint="eastAsia" w:ascii="仿宋" w:hAnsi="仿宋" w:eastAsia="仿宋"/>
                <w:szCs w:val="21"/>
              </w:rPr>
              <w:t>.</w:t>
            </w:r>
            <w:r>
              <w:rPr>
                <w:rFonts w:hint="eastAsia" w:ascii="仿宋" w:hAnsi="仿宋" w:eastAsia="仿宋"/>
                <w:szCs w:val="21"/>
                <w:lang w:val="en-US" w:eastAsia="zh-CN"/>
              </w:rPr>
              <w:t>29</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44246D"/>
    <w:rsid w:val="2D442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2020-09-29T02:39:00Z</dcterms:created>
  <dc:creator>Neuropathy.</dc:creator>
  <cp:lastModifiedBy>Neuropathy.</cp:lastModifiedBy>
  <dcterms:modified xsi:type="dcterms:W3CDTF">2020-09-29T02:40:01Z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