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5"/>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20" w:lineRule="exact"/>
              <w:ind w:firstLine="420" w:firstLineChars="200"/>
              <w:jc w:val="center"/>
              <w:rPr>
                <w:rFonts w:hint="eastAsia" w:ascii="仿宋" w:hAnsi="仿宋" w:eastAsia="仿宋"/>
                <w:szCs w:val="21"/>
                <w:lang w:eastAsia="zh-CN"/>
              </w:rPr>
            </w:pPr>
            <w:r>
              <w:rPr>
                <w:rFonts w:hint="eastAsia" w:ascii="仿宋" w:hAnsi="仿宋" w:eastAsia="仿宋"/>
                <w:szCs w:val="21"/>
                <w:lang w:eastAsia="zh-CN"/>
              </w:rPr>
              <w:t>重庆市九龙坡区树林液化气经营部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20" w:lineRule="exact"/>
              <w:ind w:firstLine="420" w:firstLineChars="200"/>
              <w:jc w:val="center"/>
              <w:rPr>
                <w:rFonts w:hint="eastAsia" w:ascii="仿宋" w:hAnsi="仿宋" w:eastAsia="仿宋"/>
                <w:szCs w:val="21"/>
                <w:lang w:eastAsia="zh-CN"/>
              </w:rPr>
            </w:pPr>
            <w:r>
              <w:rPr>
                <w:rFonts w:hint="eastAsia" w:ascii="仿宋" w:hAnsi="仿宋" w:eastAsia="仿宋"/>
                <w:szCs w:val="21"/>
                <w:lang w:eastAsia="zh-CN"/>
              </w:rPr>
              <w:t>重庆市九龙坡区树林液化气经营部</w:t>
            </w:r>
          </w:p>
          <w:p>
            <w:pPr>
              <w:spacing w:line="500" w:lineRule="exact"/>
              <w:jc w:val="center"/>
              <w:rPr>
                <w:rFonts w:ascii="仿宋" w:hAnsi="仿宋" w:eastAsia="仿宋"/>
                <w:bCs/>
                <w:szCs w:val="21"/>
              </w:rPr>
            </w:pP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吴子科</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default" w:ascii="仿宋" w:hAnsi="仿宋" w:eastAsia="仿宋"/>
                <w:szCs w:val="21"/>
                <w:lang w:val="en-US" w:eastAsia="zh-CN"/>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hint="eastAsia" w:ascii="仿宋" w:hAnsi="仿宋" w:eastAsia="仿宋"/>
                <w:szCs w:val="21"/>
                <w:lang w:eastAsia="zh-CN"/>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val="en-US" w:eastAsia="zh-CN"/>
              </w:rPr>
              <w:t>吴子科</w:t>
            </w:r>
          </w:p>
        </w:tc>
        <w:tc>
          <w:tcPr>
            <w:tcW w:w="1582" w:type="dxa"/>
            <w:gridSpan w:val="2"/>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工程力学</w:t>
            </w:r>
          </w:p>
        </w:tc>
        <w:tc>
          <w:tcPr>
            <w:tcW w:w="2655"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1500000000100173</w:t>
            </w:r>
          </w:p>
        </w:tc>
        <w:tc>
          <w:tcPr>
            <w:tcW w:w="2656"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55180193792</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重庆市九龙坡区树林液化气经营部（以下简称树林液化气经营部）《营业执照》注册地址为重庆市九龙坡区中梁山玉清寺消防队门前自编号1-5，负责人：周黎明。树林液化气经营部所属瓶库设在重庆市九龙坡区中梁山街道共和村六社健身园，为</w:t>
            </w:r>
            <w:r>
              <w:rPr>
                <w:rFonts w:hint="eastAsia" w:ascii="仿宋" w:hAnsi="仿宋" w:eastAsia="仿宋" w:cs="Times New Roman"/>
                <w:kern w:val="2"/>
                <w:sz w:val="21"/>
                <w:szCs w:val="21"/>
                <w:lang w:val="en-US" w:eastAsia="zh-CN" w:bidi="ar-SA"/>
              </w:rPr>
              <w:fldChar w:fldCharType="begin"/>
            </w:r>
            <w:r>
              <w:rPr>
                <w:rFonts w:hint="eastAsia" w:ascii="仿宋" w:hAnsi="仿宋" w:eastAsia="仿宋" w:cs="Times New Roman"/>
                <w:kern w:val="2"/>
                <w:sz w:val="21"/>
                <w:szCs w:val="21"/>
                <w:lang w:val="en-US" w:eastAsia="zh-CN" w:bidi="ar-SA"/>
              </w:rPr>
              <w:instrText xml:space="preserve"> = 2 \* ROMAN </w:instrText>
            </w:r>
            <w:r>
              <w:rPr>
                <w:rFonts w:hint="eastAsia" w:ascii="仿宋" w:hAnsi="仿宋" w:eastAsia="仿宋" w:cs="Times New Roman"/>
                <w:kern w:val="2"/>
                <w:sz w:val="21"/>
                <w:szCs w:val="21"/>
                <w:lang w:val="en-US" w:eastAsia="zh-CN" w:bidi="ar-SA"/>
              </w:rPr>
              <w:fldChar w:fldCharType="separate"/>
            </w:r>
            <w:r>
              <w:rPr>
                <w:rFonts w:hint="eastAsia" w:ascii="仿宋" w:hAnsi="仿宋" w:eastAsia="仿宋" w:cs="Times New Roman"/>
                <w:kern w:val="2"/>
                <w:sz w:val="21"/>
                <w:szCs w:val="21"/>
                <w:lang w:val="en-US" w:eastAsia="zh-CN" w:bidi="ar-SA"/>
              </w:rPr>
              <w:t>II</w:t>
            </w:r>
            <w:r>
              <w:rPr>
                <w:rFonts w:hint="eastAsia" w:ascii="仿宋" w:hAnsi="仿宋" w:eastAsia="仿宋" w:cs="Times New Roman"/>
                <w:kern w:val="2"/>
                <w:sz w:val="21"/>
                <w:szCs w:val="21"/>
                <w:lang w:val="en-US" w:eastAsia="zh-CN" w:bidi="ar-SA"/>
              </w:rPr>
              <w:fldChar w:fldCharType="end"/>
            </w:r>
            <w:r>
              <w:rPr>
                <w:rFonts w:hint="eastAsia" w:ascii="仿宋" w:hAnsi="仿宋" w:eastAsia="仿宋" w:cs="Times New Roman"/>
                <w:kern w:val="2"/>
                <w:sz w:val="21"/>
                <w:szCs w:val="21"/>
                <w:lang w:val="en-US" w:eastAsia="zh-CN" w:bidi="ar-SA"/>
              </w:rPr>
              <w:t>类瓶装供应站（最大允许贮存总量15kg液化气瓶170瓶），由重庆市瑞豪汽车运输有限公司配送方式经营瓶装液化石油气和二甲醚。</w:t>
            </w:r>
          </w:p>
          <w:p>
            <w:pPr>
              <w:pStyle w:val="3"/>
              <w:spacing w:line="360" w:lineRule="auto"/>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drawing>
                <wp:inline distT="0" distB="0" distL="114300" distR="114300">
                  <wp:extent cx="5280660" cy="3960495"/>
                  <wp:effectExtent l="0" t="0" r="15240" b="1905"/>
                  <wp:docPr id="1" name="图片 1" descr="B86767E0175A209B27E7979B17AAED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86767E0175A209B27E7979B17AAEDFE"/>
                          <pic:cNvPicPr>
                            <a:picLocks noChangeAspect="1"/>
                          </pic:cNvPicPr>
                        </pic:nvPicPr>
                        <pic:blipFill>
                          <a:blip r:embed="rId4"/>
                          <a:stretch>
                            <a:fillRect/>
                          </a:stretch>
                        </pic:blipFill>
                        <pic:spPr>
                          <a:xfrm>
                            <a:off x="0" y="0"/>
                            <a:ext cx="5280660" cy="396049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color w:val="000000"/>
                <w:szCs w:val="21"/>
                <w:lang w:val="en-US" w:eastAsia="zh-CN"/>
              </w:rPr>
            </w:pPr>
            <w:r>
              <w:rPr>
                <w:rFonts w:hint="eastAsia" w:ascii="仿宋" w:hAnsi="仿宋" w:eastAsia="仿宋"/>
                <w:color w:val="000000"/>
                <w:szCs w:val="21"/>
              </w:rPr>
              <w:t>2020.</w:t>
            </w:r>
            <w:r>
              <w:rPr>
                <w:rFonts w:hint="eastAsia" w:ascii="仿宋" w:hAnsi="仿宋" w:eastAsia="仿宋"/>
                <w:color w:val="000000"/>
                <w:szCs w:val="21"/>
                <w:lang w:val="en-US" w:eastAsia="zh-CN"/>
              </w:rPr>
              <w:t>8</w:t>
            </w:r>
            <w:r>
              <w:rPr>
                <w:rFonts w:hint="eastAsia" w:ascii="仿宋" w:hAnsi="仿宋" w:eastAsia="仿宋"/>
                <w:color w:val="000000"/>
                <w:szCs w:val="21"/>
              </w:rPr>
              <w:t>.</w:t>
            </w:r>
            <w:r>
              <w:rPr>
                <w:rFonts w:hint="eastAsia" w:ascii="仿宋" w:hAnsi="仿宋" w:eastAsia="仿宋"/>
                <w:color w:val="000000"/>
                <w:szCs w:val="21"/>
                <w:lang w:val="en-US" w:eastAsia="zh-CN"/>
              </w:rPr>
              <w:t>3</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color w:val="000000"/>
                <w:szCs w:val="21"/>
                <w:lang w:val="en-US" w:eastAsia="zh-CN"/>
              </w:rPr>
            </w:pPr>
            <w:r>
              <w:rPr>
                <w:rFonts w:hint="eastAsia" w:ascii="仿宋" w:hAnsi="仿宋" w:eastAsia="仿宋"/>
                <w:color w:val="000000"/>
                <w:szCs w:val="21"/>
              </w:rPr>
              <w:t>2020.</w:t>
            </w:r>
            <w:r>
              <w:rPr>
                <w:rFonts w:hint="eastAsia" w:ascii="仿宋" w:hAnsi="仿宋" w:eastAsia="仿宋"/>
                <w:color w:val="000000"/>
                <w:szCs w:val="21"/>
                <w:lang w:val="en-US" w:eastAsia="zh-CN"/>
              </w:rPr>
              <w:t>8</w:t>
            </w:r>
            <w:r>
              <w:rPr>
                <w:rFonts w:hint="eastAsia" w:ascii="仿宋" w:hAnsi="仿宋" w:eastAsia="仿宋"/>
                <w:color w:val="000000"/>
                <w:szCs w:val="21"/>
              </w:rPr>
              <w:t>.</w:t>
            </w:r>
            <w:r>
              <w:rPr>
                <w:rFonts w:hint="eastAsia" w:ascii="仿宋" w:hAnsi="仿宋" w:eastAsia="仿宋"/>
                <w:color w:val="000000"/>
                <w:szCs w:val="21"/>
                <w:lang w:val="en-US" w:eastAsia="zh-CN"/>
              </w:rPr>
              <w:t>3</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8D79CF"/>
    <w:rsid w:val="678D7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2020-09-07T08:48:00Z</dcterms:created>
  <dc:creator>Neuropathy.</dc:creator>
  <cp:lastModifiedBy>Neuropathy.</cp:lastModifiedBy>
  <dcterms:modified xsi:type="dcterms:W3CDTF">2020-09-07T08:48:58Z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