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(石阡）城北大道加油站新建项目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梁黔水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036225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中国石油天然气股份有限公司贵州铜仁销售分公司（石阡）城北大道加油站位于石阡县汤山街道城北大道西南侧。加油站占地面积3309.08m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，建筑面积809.06m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，铜仁销售分公司负责人：赵越，城北大道加油站主要负责人，何才付。加油站主要经营汽油、柴油的销售。城北大道加油站设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lang w:val="zh-CN" w:eastAsia="zh-CN"/>
              </w:rPr>
              <w:t>台加油机，其中四枪双油品潜油泵加油机</w:t>
            </w:r>
            <w:r>
              <w:rPr>
                <w:rFonts w:hint="eastAsia" w:ascii="仿宋" w:hAnsi="仿宋" w:eastAsia="仿宋"/>
                <w:lang w:val="en-US" w:eastAsia="zh-CN"/>
              </w:rPr>
              <w:t>3台</w:t>
            </w:r>
            <w:r>
              <w:rPr>
                <w:rFonts w:hint="eastAsia" w:ascii="仿宋" w:hAnsi="仿宋" w:eastAsia="仿宋"/>
                <w:lang w:val="zh-CN" w:eastAsia="zh-CN"/>
              </w:rPr>
              <w:t>，六枪双油品潜油泵加油机</w:t>
            </w:r>
            <w:r>
              <w:rPr>
                <w:rFonts w:hint="eastAsia" w:ascii="仿宋" w:hAnsi="仿宋" w:eastAsia="仿宋"/>
                <w:lang w:val="en-US" w:eastAsia="zh-CN"/>
              </w:rPr>
              <w:t>1台。配套</w:t>
            </w:r>
            <w:r>
              <w:rPr>
                <w:rFonts w:hint="eastAsia" w:ascii="仿宋" w:hAnsi="仿宋" w:eastAsia="仿宋"/>
                <w:lang w:eastAsia="zh-CN"/>
              </w:rPr>
              <w:t>设置卸油油气回收系统和加油油气回收系统。设置有92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汽油储罐</w:t>
            </w:r>
            <w:r>
              <w:rPr>
                <w:rFonts w:hint="eastAsia" w:ascii="仿宋" w:hAnsi="仿宋" w:eastAsia="仿宋"/>
                <w:lang w:val="en-US" w:eastAsia="zh-CN"/>
              </w:rPr>
              <w:t>2座（分别为1×30m</w:t>
            </w:r>
            <w:r>
              <w:rPr>
                <w:rFonts w:hint="eastAsia" w:ascii="仿宋" w:hAnsi="仿宋" w:eastAsia="仿宋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val="en-US" w:eastAsia="zh-CN"/>
              </w:rPr>
              <w:t>，1×50m</w:t>
            </w:r>
            <w:r>
              <w:rPr>
                <w:rFonts w:hint="eastAsia" w:ascii="仿宋" w:hAnsi="仿宋" w:eastAsia="仿宋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val="en-US" w:eastAsia="zh-CN"/>
              </w:rPr>
              <w:t>）；</w:t>
            </w:r>
            <w:r>
              <w:rPr>
                <w:rFonts w:hint="eastAsia" w:ascii="仿宋" w:hAnsi="仿宋" w:eastAsia="仿宋"/>
                <w:lang w:eastAsia="zh-CN"/>
              </w:rPr>
              <w:t>0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柴油储罐</w:t>
            </w:r>
            <w:r>
              <w:rPr>
                <w:rFonts w:hint="eastAsia" w:ascii="仿宋" w:hAnsi="仿宋" w:eastAsia="仿宋"/>
                <w:lang w:val="en-US" w:eastAsia="zh-CN"/>
              </w:rPr>
              <w:t>1座，容积50m</w:t>
            </w:r>
            <w:r>
              <w:rPr>
                <w:rFonts w:hint="eastAsia" w:ascii="仿宋" w:hAnsi="仿宋" w:eastAsia="仿宋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val="en-US" w:eastAsia="zh-CN"/>
              </w:rPr>
              <w:t>；95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/>
                <w:lang w:eastAsia="zh-CN"/>
              </w:rPr>
              <w:t>汽油</w:t>
            </w:r>
            <w:r>
              <w:rPr>
                <w:rFonts w:hint="eastAsia" w:ascii="仿宋" w:hAnsi="仿宋" w:eastAsia="仿宋"/>
                <w:lang w:val="en-US" w:eastAsia="zh-CN"/>
              </w:rPr>
              <w:t>1座，容积30m</w:t>
            </w:r>
            <w:r>
              <w:rPr>
                <w:rFonts w:hint="eastAsia" w:ascii="仿宋" w:hAnsi="仿宋" w:eastAsia="仿宋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，总容积1</w:t>
            </w:r>
            <w:r>
              <w:rPr>
                <w:rFonts w:hint="eastAsia" w:ascii="仿宋" w:hAnsi="仿宋" w:eastAsia="仿宋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lang w:eastAsia="zh-CN"/>
              </w:rPr>
              <w:t>m³，柴油罐容积折半计入总容积为1</w:t>
            </w:r>
            <w:r>
              <w:rPr>
                <w:rFonts w:hint="eastAsia" w:ascii="仿宋" w:hAnsi="仿宋" w:eastAsia="仿宋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lang w:eastAsia="zh-CN"/>
              </w:rPr>
              <w:t>m³，该站属于二级加油站。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default" w:ascii="Arial" w:hAnsi="Arial" w:cs="Arial"/>
                <w:sz w:val="24"/>
              </w:rPr>
              <w:drawing>
                <wp:inline distT="0" distB="0" distL="114300" distR="114300">
                  <wp:extent cx="5340350" cy="2945765"/>
                  <wp:effectExtent l="0" t="0" r="12700" b="6985"/>
                  <wp:docPr id="1" name="图片 1" descr="IMG20200627103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006271036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264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0350" cy="294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2" name="图片 2" descr="27be4b217c90d67329a0e718cc67d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7be4b217c90d67329a0e718cc67d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操作井输油管线未设置油品及流向标识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站房内应急照明未完善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一体式消防柜内部设施未配备齐全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发电机房、配电房未建设完善，如应急照明、上墙制度、操作规程、警示标识等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加油站上墙的管理制度、操作规程未完善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罐池布置在加油区上方，无承重或限重标识（可能有重车经过）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未见缴纳工伤保险凭证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2020.7.15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74FF8"/>
    <w:rsid w:val="1487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2020-09-07T08:49:00Z</dcterms:created>
  <dc:creator>Neuropathy.</dc:creator>
  <cp:lastModifiedBy>Neuropathy.</cp:lastModifiedBy>
  <dcterms:modified xsi:type="dcterms:W3CDTF">2020-09-07T08:49:44Z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