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ascii="仿宋" w:hAnsi="仿宋" w:eastAsia="仿宋"/>
                <w:color w:val="auto"/>
                <w:szCs w:val="21"/>
              </w:rPr>
            </w:pPr>
            <w:r>
              <w:rPr>
                <w:rFonts w:hint="eastAsia" w:ascii="仿宋" w:hAnsi="仿宋" w:eastAsia="仿宋"/>
                <w:color w:val="auto"/>
                <w:szCs w:val="21"/>
              </w:rPr>
              <w:t>中国石油测井有限公司西南分公司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ascii="仿宋" w:hAnsi="仿宋" w:eastAsia="仿宋"/>
                <w:bCs/>
                <w:color w:val="auto"/>
                <w:szCs w:val="21"/>
              </w:rPr>
            </w:pPr>
            <w:r>
              <w:rPr>
                <w:rFonts w:hint="eastAsia" w:ascii="仿宋" w:hAnsi="仿宋" w:eastAsia="仿宋"/>
                <w:bCs/>
                <w:color w:val="auto"/>
                <w:szCs w:val="21"/>
              </w:rPr>
              <w:t>中国石油测井有限公司西南分公司安全现状评价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ascii="仿宋" w:hAnsi="仿宋" w:eastAsia="仿宋"/>
                <w:color w:val="auto"/>
                <w:szCs w:val="21"/>
              </w:rPr>
            </w:pPr>
            <w:r>
              <w:rPr>
                <w:rFonts w:hint="eastAsia" w:ascii="仿宋" w:hAnsi="仿宋" w:eastAsia="仿宋"/>
                <w:color w:val="auto"/>
                <w:szCs w:val="21"/>
              </w:rPr>
              <w:t>陆上石油天然气开采业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韩松</w:t>
            </w:r>
          </w:p>
        </w:tc>
        <w:tc>
          <w:tcPr>
            <w:tcW w:w="2710" w:type="dxa"/>
            <w:gridSpan w:val="6"/>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陈美宝</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蒋平</w:t>
            </w:r>
          </w:p>
        </w:tc>
        <w:tc>
          <w:tcPr>
            <w:tcW w:w="2923"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2020.7.11</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韩  松</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采油</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800000000102992/003834</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易安柯</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储运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S011053000110193002441/035801</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王  梅</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S011053000110191001147/019244</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张福海</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1600000000301630/029147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蒋  平</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采油</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1700000000301840/030718</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55170171255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李  伟</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1800000000201220/020783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蔡治勇</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火工</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0800000000102949/003832</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55080052964</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auto"/>
                <w:szCs w:val="21"/>
              </w:rPr>
            </w:pPr>
            <w:r>
              <w:rPr>
                <w:rFonts w:hint="eastAsia" w:ascii="仿宋" w:hAnsi="仿宋" w:eastAsia="仿宋"/>
                <w:color w:val="auto"/>
                <w:szCs w:val="21"/>
              </w:rPr>
              <w:t>冯皓</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1600000000201291/</w:t>
            </w:r>
            <w:r>
              <w:rPr>
                <w:rFonts w:ascii="仿宋" w:hAnsi="仿宋" w:eastAsia="仿宋"/>
                <w:color w:val="auto"/>
                <w:szCs w:val="21"/>
              </w:rPr>
              <w:t>019237</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55130140330</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陈美宝</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机械、防腐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1500000000100116/</w:t>
            </w:r>
            <w:r>
              <w:rPr>
                <w:rFonts w:ascii="仿宋" w:hAnsi="仿宋" w:eastAsia="仿宋"/>
                <w:color w:val="auto"/>
                <w:szCs w:val="21"/>
              </w:rPr>
              <w:t>016795</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55090076429</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ind w:firstLine="420" w:firstLineChars="200"/>
              <w:rPr>
                <w:rFonts w:hint="eastAsia"/>
              </w:rPr>
            </w:pPr>
            <w:r>
              <w:rPr>
                <w:rFonts w:hint="eastAsia"/>
              </w:rPr>
              <w:t>中国石油集团测井有限公司西南分公司（由原中国石油集团川庆钻探工程有限公司测井公司重组成立）注册地位于渝北区龙山街道，主营油气田测井、射孔、测试及相关完井技术服务和咨询、测井资料解释处理、射孔工艺研发及工程施工相关技术服务等业务（不涉及采矿及陆上油气开采作业），拥有测井射孔装备61套，井下仪器2600余支，施工服务区域主要包括川渝地区、塔里木、长庆、青海、冀东等国内油气田及国外市场。安全许可范围：测井，并取得非煤矿山安全生产标准化等级为二级，爆破作业单位许可证等资质。依据</w:t>
            </w:r>
            <w:r>
              <w:t>《安全生产许可证条例》</w:t>
            </w:r>
            <w:r>
              <w:rPr>
                <w:rFonts w:hint="eastAsia"/>
              </w:rPr>
              <w:t>等，申请安全生产许可证延期的企业应满足非煤矿矿山企业安全生产条件，并委托第三方进行对其进行安全现状评价。</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3686175" cy="2764790"/>
                  <wp:effectExtent l="0" t="0" r="9525" b="16510"/>
                  <wp:docPr id="1" name="图片 1" descr="项目组长在现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组长在现场 (2)"/>
                          <pic:cNvPicPr>
                            <a:picLocks noChangeAspect="1"/>
                          </pic:cNvPicPr>
                        </pic:nvPicPr>
                        <pic:blipFill>
                          <a:blip r:embed="rId4"/>
                          <a:stretch>
                            <a:fillRect/>
                          </a:stretch>
                        </pic:blipFill>
                        <pic:spPr>
                          <a:xfrm>
                            <a:off x="0" y="0"/>
                            <a:ext cx="3686175" cy="276479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韩  松</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2020.6.24</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项目负责人</w:t>
            </w:r>
          </w:p>
        </w:tc>
        <w:tc>
          <w:tcPr>
            <w:tcW w:w="3333" w:type="dxa"/>
            <w:gridSpan w:val="5"/>
            <w:vMerge w:val="restart"/>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隆昌放射源及炸药库为其下属射孔器材公司管理运营，其为独立法人，有相应许可。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蒋平</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2020.6.24</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项目成员</w:t>
            </w:r>
          </w:p>
        </w:tc>
        <w:tc>
          <w:tcPr>
            <w:tcW w:w="3333" w:type="dxa"/>
            <w:gridSpan w:val="5"/>
            <w:vMerge w:val="continue"/>
            <w:noWrap w:val="0"/>
            <w:vAlign w:val="center"/>
          </w:tcPr>
          <w:p>
            <w:pPr>
              <w:widowControl/>
              <w:jc w:val="left"/>
              <w:rPr>
                <w:rFonts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377" w:type="dxa"/>
            <w:gridSpan w:val="4"/>
            <w:noWrap w:val="0"/>
            <w:vAlign w:val="center"/>
          </w:tcPr>
          <w:p>
            <w:pPr>
              <w:spacing w:line="300" w:lineRule="exact"/>
              <w:jc w:val="center"/>
              <w:rPr>
                <w:rFonts w:ascii="仿宋" w:hAnsi="仿宋" w:eastAsia="仿宋"/>
                <w:b/>
                <w:color w:val="auto"/>
                <w:szCs w:val="21"/>
              </w:rPr>
            </w:pPr>
          </w:p>
        </w:tc>
        <w:tc>
          <w:tcPr>
            <w:tcW w:w="1276" w:type="dxa"/>
            <w:gridSpan w:val="2"/>
            <w:noWrap w:val="0"/>
            <w:vAlign w:val="center"/>
          </w:tcPr>
          <w:p>
            <w:pPr>
              <w:spacing w:line="300" w:lineRule="exact"/>
              <w:jc w:val="center"/>
              <w:rPr>
                <w:rFonts w:ascii="仿宋" w:hAnsi="仿宋" w:eastAsia="仿宋"/>
                <w:b/>
                <w:color w:val="auto"/>
                <w:szCs w:val="21"/>
              </w:rPr>
            </w:pPr>
          </w:p>
        </w:tc>
        <w:tc>
          <w:tcPr>
            <w:tcW w:w="3333" w:type="dxa"/>
            <w:gridSpan w:val="5"/>
            <w:noWrap w:val="0"/>
            <w:vAlign w:val="center"/>
          </w:tcPr>
          <w:p>
            <w:pPr>
              <w:spacing w:line="300" w:lineRule="exact"/>
              <w:jc w:val="center"/>
              <w:rPr>
                <w:rFonts w:ascii="仿宋" w:hAnsi="仿宋" w:eastAsia="仿宋"/>
                <w:b/>
                <w:color w:val="auto"/>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1E4DCF"/>
    <w:rsid w:val="6B1E4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99"/>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2020-09-07T07:57:00Z</dcterms:created>
  <dc:creator>Neuropathy.</dc:creator>
  <cp:lastModifiedBy>Neuropathy.</cp:lastModifiedBy>
  <dcterms:modified xsi:type="dcterms:W3CDTF">2020-09-07T07:57:46Z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