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outlineLvl w:val="0"/>
        <w:rPr>
          <w:rFonts w:ascii="宋体" w:hAnsi="宋体"/>
          <w:b/>
          <w:color w:val="auto"/>
          <w:sz w:val="28"/>
          <w:szCs w:val="28"/>
        </w:rPr>
      </w:pPr>
      <w:r>
        <w:rPr>
          <w:rFonts w:hint="eastAsia" w:ascii="宋体" w:hAnsi="宋体"/>
          <w:b/>
          <w:color w:val="auto"/>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54"/>
        <w:gridCol w:w="1172"/>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方正仿宋_GBK" w:eastAsia="方正仿宋_GBK"/>
                <w:b/>
                <w:color w:val="auto"/>
                <w:sz w:val="28"/>
                <w:szCs w:val="28"/>
              </w:rPr>
            </w:pPr>
            <w:r>
              <w:rPr>
                <w:rFonts w:hint="eastAsia" w:ascii="方正仿宋_GBK" w:eastAsia="方正仿宋_GBK"/>
                <w:b/>
                <w:color w:val="auto"/>
                <w:sz w:val="28"/>
                <w:szCs w:val="28"/>
              </w:rPr>
              <w:t>机构名称</w:t>
            </w:r>
          </w:p>
        </w:tc>
        <w:tc>
          <w:tcPr>
            <w:tcW w:w="3936" w:type="dxa"/>
            <w:gridSpan w:val="5"/>
            <w:vAlign w:val="center"/>
          </w:tcPr>
          <w:p>
            <w:pPr>
              <w:spacing w:line="500" w:lineRule="exact"/>
              <w:jc w:val="center"/>
              <w:rPr>
                <w:rFonts w:ascii="方正仿宋_GBK" w:eastAsia="方正仿宋_GBK"/>
                <w:color w:val="auto"/>
                <w:sz w:val="28"/>
                <w:szCs w:val="28"/>
              </w:rPr>
            </w:pPr>
            <w:r>
              <w:rPr>
                <w:rFonts w:hint="eastAsia" w:ascii="仿宋_GB2312" w:eastAsia="仿宋_GB2312"/>
                <w:color w:val="auto"/>
                <w:kern w:val="0"/>
                <w:sz w:val="24"/>
              </w:rPr>
              <w:t>重庆市安全生产科学研究有限公司</w:t>
            </w:r>
          </w:p>
        </w:tc>
        <w:tc>
          <w:tcPr>
            <w:tcW w:w="1598" w:type="dxa"/>
            <w:gridSpan w:val="4"/>
            <w:vAlign w:val="center"/>
          </w:tcPr>
          <w:p>
            <w:pPr>
              <w:spacing w:line="500" w:lineRule="exact"/>
              <w:jc w:val="center"/>
              <w:rPr>
                <w:rFonts w:ascii="方正仿宋_GBK" w:eastAsia="方正仿宋_GBK"/>
                <w:b/>
                <w:color w:val="auto"/>
                <w:sz w:val="28"/>
                <w:szCs w:val="28"/>
              </w:rPr>
            </w:pPr>
            <w:r>
              <w:rPr>
                <w:rFonts w:hint="eastAsia" w:ascii="方正仿宋_GBK" w:eastAsia="方正仿宋_GBK"/>
                <w:b/>
                <w:color w:val="auto"/>
                <w:sz w:val="28"/>
                <w:szCs w:val="28"/>
              </w:rPr>
              <w:t>资质证号</w:t>
            </w:r>
          </w:p>
        </w:tc>
        <w:tc>
          <w:tcPr>
            <w:tcW w:w="3038" w:type="dxa"/>
            <w:gridSpan w:val="4"/>
            <w:vAlign w:val="center"/>
          </w:tcPr>
          <w:p>
            <w:pPr>
              <w:spacing w:line="500" w:lineRule="exact"/>
              <w:jc w:val="center"/>
              <w:rPr>
                <w:rFonts w:ascii="仿宋_GB2312" w:eastAsia="仿宋_GB2312"/>
                <w:color w:val="auto"/>
                <w:sz w:val="24"/>
              </w:rPr>
            </w:pPr>
            <w:r>
              <w:rPr>
                <w:rFonts w:hint="eastAsia" w:ascii="宋体" w:hAnsi="宋体"/>
                <w:b/>
                <w:bCs/>
                <w:color w:val="auto"/>
                <w:spacing w:val="26"/>
              </w:rPr>
              <w:t>APJ-（渝）-</w:t>
            </w:r>
            <w:r>
              <w:rPr>
                <w:rFonts w:ascii="宋体" w:hAnsi="宋体"/>
                <w:b/>
                <w:bCs/>
                <w:color w:val="auto"/>
                <w:spacing w:val="26"/>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方正仿宋_GBK" w:eastAsia="方正仿宋_GBK"/>
                <w:b/>
                <w:color w:val="auto"/>
                <w:sz w:val="28"/>
                <w:szCs w:val="28"/>
              </w:rPr>
            </w:pPr>
            <w:r>
              <w:rPr>
                <w:rFonts w:hint="eastAsia" w:ascii="方正仿宋_GBK" w:eastAsia="方正仿宋_GBK"/>
                <w:b/>
                <w:color w:val="auto"/>
                <w:sz w:val="28"/>
                <w:szCs w:val="28"/>
              </w:rPr>
              <w:t>委托单位</w:t>
            </w:r>
          </w:p>
        </w:tc>
        <w:tc>
          <w:tcPr>
            <w:tcW w:w="8572" w:type="dxa"/>
            <w:gridSpan w:val="13"/>
            <w:vAlign w:val="center"/>
          </w:tcPr>
          <w:p>
            <w:pPr>
              <w:ind w:firstLine="210" w:firstLineChars="100"/>
              <w:jc w:val="center"/>
              <w:rPr>
                <w:rFonts w:ascii="仿宋_GB2312" w:eastAsia="仿宋_GB2312"/>
                <w:color w:val="auto"/>
                <w:sz w:val="24"/>
              </w:rPr>
            </w:pPr>
            <w:r>
              <w:rPr>
                <w:rFonts w:hint="eastAsia" w:ascii="仿宋" w:hAnsi="仿宋" w:eastAsia="仿宋"/>
                <w:color w:val="auto"/>
                <w:szCs w:val="21"/>
              </w:rPr>
              <w:t>中国航空油料有限责任公司重庆分公司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方正仿宋_GBK" w:eastAsia="方正仿宋_GBK"/>
                <w:b/>
                <w:color w:val="auto"/>
                <w:sz w:val="28"/>
                <w:szCs w:val="28"/>
              </w:rPr>
            </w:pPr>
            <w:r>
              <w:rPr>
                <w:rFonts w:hint="eastAsia" w:ascii="方正仿宋_GBK" w:eastAsia="方正仿宋_GBK"/>
                <w:b/>
                <w:color w:val="auto"/>
                <w:sz w:val="28"/>
                <w:szCs w:val="28"/>
              </w:rPr>
              <w:t>项目名称</w:t>
            </w:r>
          </w:p>
        </w:tc>
        <w:tc>
          <w:tcPr>
            <w:tcW w:w="8572" w:type="dxa"/>
            <w:gridSpan w:val="13"/>
            <w:vAlign w:val="center"/>
          </w:tcPr>
          <w:p>
            <w:pPr>
              <w:spacing w:line="500" w:lineRule="exact"/>
              <w:jc w:val="center"/>
              <w:rPr>
                <w:rFonts w:ascii="Arial" w:hAnsi="Arial"/>
                <w:bCs/>
                <w:color w:val="auto"/>
              </w:rPr>
            </w:pPr>
            <w:r>
              <w:rPr>
                <w:rFonts w:hint="eastAsia" w:ascii="仿宋" w:hAnsi="仿宋" w:eastAsia="仿宋"/>
                <w:color w:val="auto"/>
                <w:szCs w:val="21"/>
              </w:rPr>
              <w:t>磨心坡油库新增铁路油气回收设施项目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方正仿宋_GBK" w:eastAsia="方正仿宋_GBK"/>
                <w:b/>
                <w:color w:val="auto"/>
                <w:sz w:val="28"/>
                <w:szCs w:val="28"/>
              </w:rPr>
            </w:pPr>
            <w:r>
              <w:rPr>
                <w:rFonts w:hint="eastAsia" w:ascii="方正仿宋_GBK" w:eastAsia="方正仿宋_GBK"/>
                <w:b/>
                <w:color w:val="auto"/>
                <w:sz w:val="28"/>
                <w:szCs w:val="28"/>
              </w:rPr>
              <w:t>项目类别</w:t>
            </w:r>
          </w:p>
        </w:tc>
        <w:tc>
          <w:tcPr>
            <w:tcW w:w="8572" w:type="dxa"/>
            <w:gridSpan w:val="13"/>
            <w:vAlign w:val="center"/>
          </w:tcPr>
          <w:p>
            <w:pPr>
              <w:spacing w:line="500" w:lineRule="exact"/>
              <w:jc w:val="center"/>
              <w:rPr>
                <w:rFonts w:ascii="方正仿宋_GBK" w:eastAsia="方正仿宋_GBK"/>
                <w:color w:val="auto"/>
                <w:sz w:val="28"/>
                <w:szCs w:val="28"/>
              </w:rPr>
            </w:pPr>
            <w:r>
              <w:rPr>
                <w:rFonts w:hint="eastAsia" w:ascii="方正仿宋_GBK" w:hAnsi="宋体" w:eastAsia="方正仿宋_GBK"/>
                <w:color w:val="auto"/>
                <w:sz w:val="28"/>
                <w:szCs w:val="28"/>
              </w:rPr>
              <w:sym w:font="Wingdings 2" w:char="0052"/>
            </w:r>
            <w:r>
              <w:rPr>
                <w:rFonts w:hint="eastAsia" w:ascii="方正仿宋_GBK" w:hAnsi="宋体" w:eastAsia="方正仿宋_GBK"/>
                <w:color w:val="auto"/>
                <w:sz w:val="28"/>
                <w:szCs w:val="28"/>
              </w:rPr>
              <w:t>预评价  □</w:t>
            </w:r>
            <w:r>
              <w:rPr>
                <w:rFonts w:hint="eastAsia" w:ascii="方正仿宋_GBK" w:eastAsia="方正仿宋_GBK"/>
                <w:color w:val="auto"/>
                <w:sz w:val="28"/>
                <w:szCs w:val="28"/>
              </w:rPr>
              <w:t xml:space="preserve">现状评价    </w:t>
            </w:r>
            <w:r>
              <w:rPr>
                <w:rFonts w:hint="eastAsia" w:ascii="方正仿宋_GBK" w:hAnsi="宋体" w:eastAsia="方正仿宋_GBK"/>
                <w:color w:val="auto"/>
                <w:sz w:val="28"/>
                <w:szCs w:val="28"/>
              </w:rPr>
              <w:t xml:space="preserve">□验收评价    </w:t>
            </w:r>
            <w:r>
              <w:rPr>
                <w:rFonts w:hint="eastAsia" w:ascii="方正仿宋_GBK" w:eastAsia="方正仿宋_GBK"/>
                <w:color w:val="auto"/>
                <w:sz w:val="28"/>
                <w:szCs w:val="28"/>
              </w:rPr>
              <w:t xml:space="preserve"> </w:t>
            </w:r>
            <w:r>
              <w:rPr>
                <w:rFonts w:hint="eastAsia" w:ascii="方正仿宋_GBK" w:hAnsi="宋体" w:eastAsia="方正仿宋_GBK"/>
                <w:color w:val="auto"/>
                <w:sz w:val="28"/>
                <w:szCs w:val="2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trPr>
        <w:tc>
          <w:tcPr>
            <w:tcW w:w="2067" w:type="dxa"/>
            <w:gridSpan w:val="2"/>
            <w:vAlign w:val="center"/>
          </w:tcPr>
          <w:p>
            <w:pPr>
              <w:spacing w:line="400" w:lineRule="exact"/>
              <w:rPr>
                <w:rFonts w:ascii="方正仿宋_GBK" w:hAnsi="宋体" w:eastAsia="方正仿宋_GBK"/>
                <w:color w:val="auto"/>
                <w:sz w:val="28"/>
                <w:szCs w:val="28"/>
              </w:rPr>
            </w:pPr>
            <w:r>
              <w:rPr>
                <w:rFonts w:hint="eastAsia" w:ascii="方正仿宋_GBK" w:hAnsi="宋体" w:eastAsia="方正仿宋_GBK"/>
                <w:b/>
                <w:color w:val="auto"/>
                <w:sz w:val="28"/>
                <w:szCs w:val="28"/>
              </w:rPr>
              <w:t>所属业务类别</w:t>
            </w:r>
          </w:p>
        </w:tc>
        <w:tc>
          <w:tcPr>
            <w:tcW w:w="7895" w:type="dxa"/>
            <w:gridSpan w:val="12"/>
          </w:tcPr>
          <w:p>
            <w:pPr>
              <w:spacing w:line="400" w:lineRule="exact"/>
              <w:ind w:firstLine="2640" w:firstLineChars="1100"/>
              <w:rPr>
                <w:rFonts w:ascii="仿宋_GB2312" w:hAnsi="宋体" w:eastAsia="仿宋_GB2312"/>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9962" w:type="dxa"/>
            <w:gridSpan w:val="14"/>
            <w:vAlign w:val="center"/>
          </w:tcPr>
          <w:p>
            <w:pPr>
              <w:spacing w:line="500" w:lineRule="exact"/>
              <w:jc w:val="center"/>
              <w:rPr>
                <w:rFonts w:ascii="方正仿宋_GBK" w:eastAsia="方正仿宋_GBK"/>
                <w:b/>
                <w:color w:val="auto"/>
                <w:sz w:val="30"/>
                <w:szCs w:val="30"/>
              </w:rPr>
            </w:pPr>
            <w:r>
              <w:rPr>
                <w:rFonts w:hint="eastAsia" w:ascii="方正仿宋_GBK" w:eastAsia="方正仿宋_GBK"/>
                <w:b/>
                <w:color w:val="auto"/>
                <w:sz w:val="30"/>
                <w:szCs w:val="30"/>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方正仿宋_GBK" w:eastAsia="方正仿宋_GBK"/>
                <w:b/>
                <w:color w:val="auto"/>
                <w:sz w:val="28"/>
                <w:szCs w:val="28"/>
              </w:rPr>
            </w:pPr>
            <w:r>
              <w:rPr>
                <w:rFonts w:hint="eastAsia" w:ascii="方正仿宋_GBK" w:eastAsia="方正仿宋_GBK"/>
                <w:b/>
                <w:color w:val="auto"/>
                <w:sz w:val="28"/>
                <w:szCs w:val="28"/>
              </w:rPr>
              <w:t>安全评价项目管理</w:t>
            </w:r>
          </w:p>
        </w:tc>
        <w:tc>
          <w:tcPr>
            <w:tcW w:w="2987" w:type="dxa"/>
            <w:gridSpan w:val="4"/>
            <w:vAlign w:val="center"/>
          </w:tcPr>
          <w:p>
            <w:pPr>
              <w:spacing w:line="500" w:lineRule="exact"/>
              <w:jc w:val="center"/>
              <w:rPr>
                <w:rFonts w:ascii="方正仿宋_GBK" w:eastAsia="方正仿宋_GBK"/>
                <w:b/>
                <w:color w:val="auto"/>
                <w:sz w:val="28"/>
                <w:szCs w:val="28"/>
              </w:rPr>
            </w:pPr>
            <w:r>
              <w:rPr>
                <w:rFonts w:hint="eastAsia" w:ascii="方正仿宋_GBK" w:eastAsia="方正仿宋_GBK"/>
                <w:b/>
                <w:color w:val="auto"/>
                <w:sz w:val="28"/>
                <w:szCs w:val="28"/>
              </w:rPr>
              <w:t>项目组长</w:t>
            </w:r>
          </w:p>
        </w:tc>
        <w:tc>
          <w:tcPr>
            <w:tcW w:w="2710" w:type="dxa"/>
            <w:gridSpan w:val="6"/>
            <w:vAlign w:val="center"/>
          </w:tcPr>
          <w:p>
            <w:pPr>
              <w:spacing w:line="500" w:lineRule="exact"/>
              <w:jc w:val="center"/>
              <w:rPr>
                <w:rFonts w:ascii="方正仿宋_GBK" w:eastAsia="方正仿宋_GBK"/>
                <w:b/>
                <w:color w:val="auto"/>
                <w:sz w:val="28"/>
                <w:szCs w:val="28"/>
              </w:rPr>
            </w:pPr>
            <w:r>
              <w:rPr>
                <w:rFonts w:hint="eastAsia" w:ascii="方正仿宋_GBK" w:eastAsia="方正仿宋_GBK"/>
                <w:b/>
                <w:color w:val="auto"/>
                <w:sz w:val="28"/>
                <w:szCs w:val="28"/>
              </w:rPr>
              <w:t>技术负责人</w:t>
            </w:r>
          </w:p>
        </w:tc>
        <w:tc>
          <w:tcPr>
            <w:tcW w:w="2875" w:type="dxa"/>
            <w:gridSpan w:val="3"/>
            <w:vAlign w:val="center"/>
          </w:tcPr>
          <w:p>
            <w:pPr>
              <w:spacing w:line="500" w:lineRule="exact"/>
              <w:jc w:val="center"/>
              <w:rPr>
                <w:rFonts w:ascii="方正仿宋_GBK" w:eastAsia="方正仿宋_GBK"/>
                <w:b/>
                <w:color w:val="auto"/>
                <w:sz w:val="28"/>
                <w:szCs w:val="28"/>
              </w:rPr>
            </w:pPr>
            <w:r>
              <w:rPr>
                <w:rFonts w:hint="eastAsia" w:ascii="方正仿宋_GBK" w:eastAsia="方正仿宋_GBK"/>
                <w:b/>
                <w:color w:val="auto"/>
                <w:sz w:val="28"/>
                <w:szCs w:val="28"/>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方正仿宋_GBK" w:eastAsia="方正仿宋_GBK"/>
                <w:b/>
                <w:color w:val="auto"/>
                <w:sz w:val="28"/>
                <w:szCs w:val="28"/>
              </w:rPr>
            </w:pPr>
          </w:p>
        </w:tc>
        <w:tc>
          <w:tcPr>
            <w:tcW w:w="2987" w:type="dxa"/>
            <w:gridSpan w:val="4"/>
            <w:vAlign w:val="center"/>
          </w:tcPr>
          <w:p>
            <w:pPr>
              <w:spacing w:line="500" w:lineRule="exact"/>
              <w:jc w:val="center"/>
              <w:rPr>
                <w:rFonts w:ascii="仿宋_GB2312" w:eastAsia="仿宋_GB2312"/>
                <w:color w:val="auto"/>
                <w:sz w:val="24"/>
              </w:rPr>
            </w:pPr>
            <w:r>
              <w:rPr>
                <w:rFonts w:hint="eastAsia" w:ascii="仿宋_GB2312" w:eastAsia="仿宋_GB2312"/>
                <w:color w:val="auto"/>
                <w:sz w:val="24"/>
              </w:rPr>
              <w:t>王梅</w:t>
            </w:r>
          </w:p>
        </w:tc>
        <w:tc>
          <w:tcPr>
            <w:tcW w:w="2710" w:type="dxa"/>
            <w:gridSpan w:val="6"/>
            <w:vAlign w:val="center"/>
          </w:tcPr>
          <w:p>
            <w:pPr>
              <w:spacing w:line="500" w:lineRule="exact"/>
              <w:jc w:val="center"/>
              <w:rPr>
                <w:rFonts w:ascii="仿宋_GB2312" w:eastAsia="仿宋_GB2312"/>
                <w:color w:val="auto"/>
                <w:sz w:val="24"/>
              </w:rPr>
            </w:pPr>
            <w:r>
              <w:rPr>
                <w:rFonts w:hint="eastAsia" w:ascii="仿宋_GB2312" w:eastAsia="仿宋_GB2312"/>
                <w:color w:val="auto"/>
                <w:sz w:val="24"/>
              </w:rPr>
              <w:t>刘国勇</w:t>
            </w:r>
          </w:p>
        </w:tc>
        <w:tc>
          <w:tcPr>
            <w:tcW w:w="2875" w:type="dxa"/>
            <w:gridSpan w:val="3"/>
            <w:vAlign w:val="center"/>
          </w:tcPr>
          <w:p>
            <w:pPr>
              <w:spacing w:line="500" w:lineRule="exact"/>
              <w:jc w:val="center"/>
              <w:rPr>
                <w:rFonts w:hint="eastAsia" w:ascii="仿宋_GB2312" w:eastAsia="仿宋_GB2312"/>
                <w:color w:val="auto"/>
                <w:sz w:val="24"/>
                <w:lang w:eastAsia="zh-CN"/>
              </w:rPr>
            </w:pPr>
            <w:r>
              <w:rPr>
                <w:rFonts w:hint="eastAsia" w:ascii="仿宋_GB2312" w:eastAsia="仿宋_GB2312"/>
                <w:color w:val="auto"/>
                <w:sz w:val="24"/>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方正仿宋_GBK" w:eastAsia="方正仿宋_GBK"/>
                <w:b/>
                <w:color w:val="auto"/>
                <w:sz w:val="28"/>
                <w:szCs w:val="28"/>
              </w:rPr>
            </w:pPr>
            <w:r>
              <w:rPr>
                <w:rFonts w:hint="eastAsia" w:ascii="方正仿宋_GBK" w:eastAsia="方正仿宋_GBK"/>
                <w:b/>
                <w:color w:val="auto"/>
                <w:sz w:val="28"/>
                <w:szCs w:val="28"/>
              </w:rPr>
              <w:t>编制过程</w:t>
            </w:r>
          </w:p>
        </w:tc>
        <w:tc>
          <w:tcPr>
            <w:tcW w:w="2174" w:type="dxa"/>
            <w:gridSpan w:val="3"/>
            <w:vAlign w:val="center"/>
          </w:tcPr>
          <w:p>
            <w:pPr>
              <w:spacing w:line="500" w:lineRule="exact"/>
              <w:jc w:val="center"/>
              <w:rPr>
                <w:rFonts w:ascii="方正仿宋_GBK" w:eastAsia="方正仿宋_GBK"/>
                <w:b/>
                <w:color w:val="auto"/>
                <w:sz w:val="28"/>
                <w:szCs w:val="28"/>
              </w:rPr>
            </w:pPr>
            <w:r>
              <w:rPr>
                <w:rFonts w:hint="eastAsia" w:ascii="方正仿宋_GBK" w:eastAsia="方正仿宋_GBK"/>
                <w:b/>
                <w:color w:val="auto"/>
                <w:sz w:val="28"/>
                <w:szCs w:val="28"/>
              </w:rPr>
              <w:t>报告编制人</w:t>
            </w:r>
          </w:p>
        </w:tc>
        <w:tc>
          <w:tcPr>
            <w:tcW w:w="2088" w:type="dxa"/>
            <w:gridSpan w:val="4"/>
            <w:vAlign w:val="center"/>
          </w:tcPr>
          <w:p>
            <w:pPr>
              <w:spacing w:line="500" w:lineRule="exact"/>
              <w:jc w:val="center"/>
              <w:rPr>
                <w:rFonts w:ascii="方正仿宋_GBK" w:eastAsia="方正仿宋_GBK"/>
                <w:b/>
                <w:color w:val="auto"/>
                <w:sz w:val="28"/>
                <w:szCs w:val="28"/>
              </w:rPr>
            </w:pPr>
            <w:r>
              <w:rPr>
                <w:rFonts w:hint="eastAsia" w:ascii="方正仿宋_GBK" w:eastAsia="方正仿宋_GBK"/>
                <w:b/>
                <w:color w:val="auto"/>
                <w:sz w:val="28"/>
                <w:szCs w:val="28"/>
              </w:rPr>
              <w:t>报告提交日期</w:t>
            </w:r>
          </w:p>
        </w:tc>
        <w:tc>
          <w:tcPr>
            <w:tcW w:w="2154" w:type="dxa"/>
            <w:gridSpan w:val="4"/>
            <w:vAlign w:val="center"/>
          </w:tcPr>
          <w:p>
            <w:pPr>
              <w:spacing w:line="500" w:lineRule="exact"/>
              <w:jc w:val="center"/>
              <w:rPr>
                <w:rFonts w:ascii="方正仿宋_GBK" w:eastAsia="方正仿宋_GBK"/>
                <w:b/>
                <w:color w:val="auto"/>
                <w:sz w:val="28"/>
                <w:szCs w:val="28"/>
              </w:rPr>
            </w:pPr>
            <w:r>
              <w:rPr>
                <w:rFonts w:hint="eastAsia" w:ascii="方正仿宋_GBK" w:eastAsia="方正仿宋_GBK"/>
                <w:b/>
                <w:color w:val="auto"/>
                <w:sz w:val="28"/>
                <w:szCs w:val="28"/>
              </w:rPr>
              <w:t>报告审核人</w:t>
            </w:r>
          </w:p>
        </w:tc>
        <w:tc>
          <w:tcPr>
            <w:tcW w:w="2156" w:type="dxa"/>
            <w:gridSpan w:val="2"/>
            <w:vAlign w:val="center"/>
          </w:tcPr>
          <w:p>
            <w:pPr>
              <w:spacing w:line="500" w:lineRule="exact"/>
              <w:jc w:val="center"/>
              <w:rPr>
                <w:rFonts w:ascii="方正仿宋_GBK" w:eastAsia="方正仿宋_GBK"/>
                <w:b/>
                <w:color w:val="auto"/>
                <w:sz w:val="28"/>
                <w:szCs w:val="28"/>
              </w:rPr>
            </w:pPr>
            <w:r>
              <w:rPr>
                <w:rFonts w:hint="eastAsia" w:ascii="方正仿宋_GBK" w:eastAsia="方正仿宋_GBK"/>
                <w:b/>
                <w:color w:val="auto"/>
                <w:sz w:val="28"/>
                <w:szCs w:val="28"/>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1" w:hRule="atLeast"/>
        </w:trPr>
        <w:tc>
          <w:tcPr>
            <w:tcW w:w="1390" w:type="dxa"/>
            <w:vMerge w:val="continue"/>
            <w:vAlign w:val="center"/>
          </w:tcPr>
          <w:p>
            <w:pPr>
              <w:spacing w:line="500" w:lineRule="exact"/>
              <w:jc w:val="center"/>
              <w:rPr>
                <w:rFonts w:ascii="方正仿宋_GBK" w:eastAsia="方正仿宋_GBK"/>
                <w:b/>
                <w:color w:val="auto"/>
                <w:sz w:val="28"/>
                <w:szCs w:val="28"/>
              </w:rPr>
            </w:pPr>
          </w:p>
        </w:tc>
        <w:tc>
          <w:tcPr>
            <w:tcW w:w="2174" w:type="dxa"/>
            <w:gridSpan w:val="3"/>
            <w:vAlign w:val="center"/>
          </w:tcPr>
          <w:p>
            <w:pPr>
              <w:spacing w:line="500" w:lineRule="exact"/>
              <w:jc w:val="center"/>
              <w:rPr>
                <w:rFonts w:ascii="仿宋_GB2312" w:eastAsia="仿宋_GB2312"/>
                <w:color w:val="auto"/>
                <w:sz w:val="24"/>
              </w:rPr>
            </w:pPr>
            <w:r>
              <w:rPr>
                <w:rFonts w:hint="eastAsia" w:ascii="仿宋_GB2312" w:eastAsia="仿宋_GB2312"/>
                <w:color w:val="auto"/>
                <w:sz w:val="24"/>
              </w:rPr>
              <w:t>王梅</w:t>
            </w:r>
          </w:p>
        </w:tc>
        <w:tc>
          <w:tcPr>
            <w:tcW w:w="2088" w:type="dxa"/>
            <w:gridSpan w:val="4"/>
            <w:vAlign w:val="center"/>
          </w:tcPr>
          <w:p>
            <w:pPr>
              <w:spacing w:line="500" w:lineRule="exact"/>
              <w:jc w:val="center"/>
              <w:rPr>
                <w:rFonts w:hint="eastAsia" w:ascii="仿宋_GB2312" w:eastAsia="仿宋_GB2312"/>
                <w:color w:val="auto"/>
                <w:sz w:val="24"/>
                <w:lang w:val="en-US" w:eastAsia="zh-CN"/>
              </w:rPr>
            </w:pPr>
            <w:r>
              <w:rPr>
                <w:rFonts w:hint="eastAsia" w:ascii="仿宋_GB2312" w:eastAsia="仿宋_GB2312"/>
                <w:color w:val="auto"/>
                <w:sz w:val="24"/>
              </w:rPr>
              <w:t>2020</w:t>
            </w:r>
            <w:r>
              <w:rPr>
                <w:rFonts w:hint="eastAsia" w:ascii="仿宋_GB2312" w:eastAsia="仿宋_GB2312"/>
                <w:color w:val="auto"/>
                <w:sz w:val="24"/>
                <w:lang w:val="en-US" w:eastAsia="zh-CN"/>
              </w:rPr>
              <w:t>.5</w:t>
            </w:r>
          </w:p>
        </w:tc>
        <w:tc>
          <w:tcPr>
            <w:tcW w:w="2154" w:type="dxa"/>
            <w:gridSpan w:val="4"/>
            <w:vAlign w:val="center"/>
          </w:tcPr>
          <w:p>
            <w:pPr>
              <w:spacing w:line="500" w:lineRule="exact"/>
              <w:jc w:val="center"/>
              <w:rPr>
                <w:rFonts w:ascii="仿宋_GB2312" w:eastAsia="仿宋_GB2312"/>
                <w:color w:val="auto"/>
                <w:sz w:val="24"/>
              </w:rPr>
            </w:pPr>
            <w:r>
              <w:rPr>
                <w:rFonts w:hint="eastAsia" w:ascii="仿宋_GB2312" w:eastAsia="仿宋_GB2312"/>
                <w:color w:val="auto"/>
                <w:sz w:val="24"/>
              </w:rPr>
              <w:t>蔡治勇</w:t>
            </w:r>
          </w:p>
        </w:tc>
        <w:tc>
          <w:tcPr>
            <w:tcW w:w="2156" w:type="dxa"/>
            <w:gridSpan w:val="2"/>
            <w:vAlign w:val="center"/>
          </w:tcPr>
          <w:p>
            <w:pPr>
              <w:spacing w:line="500" w:lineRule="exact"/>
              <w:jc w:val="center"/>
              <w:rPr>
                <w:rFonts w:ascii="仿宋_GB2312" w:eastAsia="仿宋_GB2312"/>
                <w:color w:val="auto"/>
                <w:sz w:val="24"/>
              </w:rPr>
            </w:pPr>
            <w:r>
              <w:rPr>
                <w:rFonts w:hint="eastAsia" w:ascii="仿宋_GB2312" w:eastAsia="仿宋_GB2312"/>
                <w:color w:val="auto"/>
                <w:sz w:val="24"/>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方正仿宋_GBK" w:eastAsia="方正仿宋_GBK"/>
                <w:b/>
                <w:color w:val="auto"/>
                <w:sz w:val="28"/>
                <w:szCs w:val="28"/>
              </w:rPr>
            </w:pPr>
            <w:r>
              <w:rPr>
                <w:rFonts w:hint="eastAsia" w:ascii="方正仿宋_GBK" w:eastAsia="方正仿宋_GBK"/>
                <w:b/>
                <w:color w:val="auto"/>
                <w:sz w:val="28"/>
                <w:szCs w:val="28"/>
              </w:rPr>
              <w:t>姓名</w:t>
            </w:r>
          </w:p>
        </w:tc>
        <w:tc>
          <w:tcPr>
            <w:tcW w:w="1586" w:type="dxa"/>
            <w:gridSpan w:val="2"/>
            <w:vAlign w:val="center"/>
          </w:tcPr>
          <w:p>
            <w:pPr>
              <w:spacing w:line="300" w:lineRule="exact"/>
              <w:jc w:val="center"/>
              <w:rPr>
                <w:rFonts w:ascii="方正仿宋_GBK" w:eastAsia="方正仿宋_GBK"/>
                <w:b/>
                <w:color w:val="auto"/>
                <w:sz w:val="28"/>
                <w:szCs w:val="28"/>
              </w:rPr>
            </w:pPr>
            <w:r>
              <w:rPr>
                <w:rFonts w:hint="eastAsia" w:ascii="方正仿宋_GBK" w:eastAsia="方正仿宋_GBK"/>
                <w:b/>
                <w:color w:val="auto"/>
                <w:sz w:val="28"/>
                <w:szCs w:val="28"/>
              </w:rPr>
              <w:t>认定专业</w:t>
            </w:r>
          </w:p>
        </w:tc>
        <w:tc>
          <w:tcPr>
            <w:tcW w:w="2622" w:type="dxa"/>
            <w:gridSpan w:val="4"/>
            <w:vAlign w:val="center"/>
          </w:tcPr>
          <w:p>
            <w:pPr>
              <w:spacing w:line="300" w:lineRule="exact"/>
              <w:jc w:val="center"/>
              <w:rPr>
                <w:rFonts w:ascii="方正仿宋_GBK" w:eastAsia="方正仿宋_GBK"/>
                <w:b/>
                <w:color w:val="auto"/>
                <w:sz w:val="28"/>
                <w:szCs w:val="28"/>
              </w:rPr>
            </w:pPr>
            <w:r>
              <w:rPr>
                <w:rFonts w:hint="eastAsia" w:ascii="方正仿宋_GBK" w:eastAsia="方正仿宋_GBK"/>
                <w:b/>
                <w:color w:val="auto"/>
                <w:sz w:val="28"/>
                <w:szCs w:val="28"/>
              </w:rPr>
              <w:t>安全评价师从业识别卡/证书编号</w:t>
            </w:r>
          </w:p>
        </w:tc>
        <w:tc>
          <w:tcPr>
            <w:tcW w:w="2701" w:type="dxa"/>
            <w:gridSpan w:val="6"/>
            <w:vAlign w:val="center"/>
          </w:tcPr>
          <w:p>
            <w:pPr>
              <w:spacing w:line="300" w:lineRule="exact"/>
              <w:jc w:val="center"/>
              <w:rPr>
                <w:rFonts w:ascii="方正仿宋_GBK" w:eastAsia="方正仿宋_GBK"/>
                <w:b/>
                <w:color w:val="auto"/>
                <w:sz w:val="28"/>
                <w:szCs w:val="28"/>
              </w:rPr>
            </w:pPr>
            <w:r>
              <w:rPr>
                <w:rFonts w:hint="eastAsia" w:ascii="方正仿宋_GBK" w:eastAsia="方正仿宋_GBK"/>
                <w:b/>
                <w:color w:val="auto"/>
                <w:sz w:val="28"/>
                <w:szCs w:val="28"/>
              </w:rPr>
              <w:t>注册安全工程师</w:t>
            </w:r>
          </w:p>
          <w:p>
            <w:pPr>
              <w:spacing w:line="300" w:lineRule="exact"/>
              <w:jc w:val="center"/>
              <w:rPr>
                <w:rFonts w:ascii="方正仿宋_GBK" w:eastAsia="方正仿宋_GBK"/>
                <w:b/>
                <w:color w:val="auto"/>
                <w:sz w:val="28"/>
                <w:szCs w:val="28"/>
              </w:rPr>
            </w:pPr>
            <w:r>
              <w:rPr>
                <w:rFonts w:hint="eastAsia" w:ascii="方正仿宋_GBK" w:eastAsia="方正仿宋_GBK"/>
                <w:b/>
                <w:color w:val="auto"/>
                <w:sz w:val="28"/>
                <w:szCs w:val="28"/>
              </w:rPr>
              <w:t>注册证号</w:t>
            </w:r>
          </w:p>
        </w:tc>
        <w:tc>
          <w:tcPr>
            <w:tcW w:w="1663" w:type="dxa"/>
            <w:vAlign w:val="center"/>
          </w:tcPr>
          <w:p>
            <w:pPr>
              <w:spacing w:line="300" w:lineRule="exact"/>
              <w:jc w:val="center"/>
              <w:rPr>
                <w:rFonts w:ascii="方正仿宋_GBK" w:eastAsia="方正仿宋_GBK"/>
                <w:b/>
                <w:color w:val="auto"/>
                <w:sz w:val="28"/>
                <w:szCs w:val="28"/>
              </w:rPr>
            </w:pPr>
            <w:r>
              <w:rPr>
                <w:rFonts w:hint="eastAsia" w:ascii="方正仿宋_GBK" w:eastAsia="方正仿宋_GBK"/>
                <w:b/>
                <w:color w:val="auto"/>
                <w:sz w:val="28"/>
                <w:szCs w:val="28"/>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color w:val="auto"/>
                <w:szCs w:val="21"/>
              </w:rPr>
            </w:pPr>
            <w:r>
              <w:rPr>
                <w:rFonts w:hint="eastAsia" w:ascii="仿宋" w:hAnsi="仿宋" w:eastAsia="仿宋"/>
                <w:color w:val="auto"/>
                <w:szCs w:val="21"/>
              </w:rPr>
              <w:t>王梅</w:t>
            </w:r>
          </w:p>
        </w:tc>
        <w:tc>
          <w:tcPr>
            <w:tcW w:w="1586" w:type="dxa"/>
            <w:gridSpan w:val="2"/>
            <w:vAlign w:val="center"/>
          </w:tcPr>
          <w:p>
            <w:pPr>
              <w:jc w:val="center"/>
              <w:rPr>
                <w:rFonts w:ascii="仿宋" w:hAnsi="仿宋" w:eastAsia="仿宋"/>
                <w:color w:val="auto"/>
                <w:szCs w:val="21"/>
              </w:rPr>
            </w:pPr>
            <w:r>
              <w:rPr>
                <w:rFonts w:hint="eastAsia" w:ascii="仿宋" w:hAnsi="仿宋" w:eastAsia="仿宋"/>
                <w:color w:val="auto"/>
                <w:szCs w:val="21"/>
              </w:rPr>
              <w:t>电气</w:t>
            </w:r>
          </w:p>
        </w:tc>
        <w:tc>
          <w:tcPr>
            <w:tcW w:w="2622" w:type="dxa"/>
            <w:gridSpan w:val="4"/>
            <w:vAlign w:val="center"/>
          </w:tcPr>
          <w:p>
            <w:pPr>
              <w:jc w:val="center"/>
              <w:rPr>
                <w:rFonts w:ascii="仿宋" w:hAnsi="仿宋" w:eastAsia="仿宋"/>
                <w:color w:val="auto"/>
                <w:szCs w:val="21"/>
              </w:rPr>
            </w:pPr>
            <w:r>
              <w:rPr>
                <w:rFonts w:hint="eastAsia" w:ascii="仿宋" w:hAnsi="仿宋" w:eastAsia="仿宋"/>
                <w:color w:val="auto"/>
                <w:szCs w:val="21"/>
              </w:rPr>
              <w:t>019244</w:t>
            </w:r>
          </w:p>
        </w:tc>
        <w:tc>
          <w:tcPr>
            <w:tcW w:w="2701" w:type="dxa"/>
            <w:gridSpan w:val="6"/>
            <w:vAlign w:val="center"/>
          </w:tcPr>
          <w:p>
            <w:pPr>
              <w:widowControl/>
              <w:adjustRightInd w:val="0"/>
              <w:snapToGrid w:val="0"/>
              <w:jc w:val="center"/>
              <w:rPr>
                <w:rFonts w:ascii="仿宋" w:hAnsi="仿宋" w:eastAsia="仿宋" w:cs="宋体"/>
                <w:color w:val="auto"/>
                <w:kern w:val="0"/>
                <w:szCs w:val="21"/>
              </w:rPr>
            </w:pPr>
            <w:r>
              <w:rPr>
                <w:rFonts w:hint="eastAsia" w:ascii="仿宋_GB2312" w:hAnsi="宋体" w:eastAsia="仿宋_GB2312" w:cs="宋体"/>
                <w:color w:val="auto"/>
                <w:kern w:val="0"/>
                <w:sz w:val="24"/>
              </w:rPr>
              <w:t>0074157</w:t>
            </w:r>
          </w:p>
        </w:tc>
        <w:tc>
          <w:tcPr>
            <w:tcW w:w="1663" w:type="dxa"/>
            <w:vAlign w:val="center"/>
          </w:tcPr>
          <w:p>
            <w:pPr>
              <w:spacing w:line="300" w:lineRule="exact"/>
              <w:jc w:val="center"/>
              <w:rPr>
                <w:rFonts w:ascii="方正仿宋_GBK" w:eastAsia="方正仿宋_GBK"/>
                <w:b/>
                <w:color w:val="auto"/>
                <w:sz w:val="28"/>
                <w:szCs w:val="28"/>
              </w:rPr>
            </w:pPr>
            <w:r>
              <w:rPr>
                <w:rFonts w:hint="eastAsia" w:ascii="仿宋_GB2312" w:eastAsia="仿宋_GB2312"/>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color w:val="auto"/>
                <w:szCs w:val="21"/>
              </w:rPr>
            </w:pPr>
            <w:r>
              <w:rPr>
                <w:rFonts w:hint="eastAsia" w:ascii="仿宋" w:hAnsi="仿宋" w:eastAsia="仿宋"/>
                <w:color w:val="auto"/>
                <w:szCs w:val="21"/>
              </w:rPr>
              <w:t>唐波</w:t>
            </w:r>
          </w:p>
        </w:tc>
        <w:tc>
          <w:tcPr>
            <w:tcW w:w="1586" w:type="dxa"/>
            <w:gridSpan w:val="2"/>
            <w:vAlign w:val="center"/>
          </w:tcPr>
          <w:p>
            <w:pPr>
              <w:jc w:val="center"/>
              <w:rPr>
                <w:rFonts w:ascii="仿宋" w:hAnsi="仿宋" w:eastAsia="仿宋"/>
                <w:color w:val="auto"/>
                <w:szCs w:val="21"/>
              </w:rPr>
            </w:pPr>
            <w:r>
              <w:rPr>
                <w:rFonts w:hint="eastAsia" w:ascii="仿宋_GB2312" w:hAnsi="仿宋_GB2312" w:eastAsia="仿宋_GB2312" w:cs="仿宋_GB2312"/>
                <w:color w:val="auto"/>
                <w:sz w:val="24"/>
              </w:rPr>
              <w:t>机械、化工机械</w:t>
            </w:r>
          </w:p>
        </w:tc>
        <w:tc>
          <w:tcPr>
            <w:tcW w:w="2622" w:type="dxa"/>
            <w:gridSpan w:val="4"/>
            <w:vAlign w:val="center"/>
          </w:tcPr>
          <w:p>
            <w:pPr>
              <w:jc w:val="center"/>
              <w:rPr>
                <w:rFonts w:ascii="仿宋" w:hAnsi="仿宋" w:eastAsia="仿宋"/>
                <w:color w:val="auto"/>
                <w:szCs w:val="21"/>
              </w:rPr>
            </w:pPr>
            <w:r>
              <w:rPr>
                <w:rFonts w:hint="eastAsia" w:ascii="仿宋_GB2312" w:hAnsi="仿宋_GB2312" w:eastAsia="仿宋_GB2312" w:cs="仿宋_GB2312"/>
                <w:color w:val="auto"/>
                <w:kern w:val="0"/>
                <w:sz w:val="24"/>
              </w:rPr>
              <w:t>035894</w:t>
            </w:r>
          </w:p>
        </w:tc>
        <w:tc>
          <w:tcPr>
            <w:tcW w:w="2701" w:type="dxa"/>
            <w:gridSpan w:val="6"/>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w:t>
            </w:r>
          </w:p>
        </w:tc>
        <w:tc>
          <w:tcPr>
            <w:tcW w:w="1663" w:type="dxa"/>
            <w:vAlign w:val="center"/>
          </w:tcPr>
          <w:p>
            <w:pPr>
              <w:spacing w:line="300" w:lineRule="exact"/>
              <w:jc w:val="center"/>
              <w:rPr>
                <w:rFonts w:ascii="方正仿宋_GBK" w:eastAsia="方正仿宋_GBK"/>
                <w:b/>
                <w:color w:val="auto"/>
                <w:sz w:val="28"/>
                <w:szCs w:val="28"/>
              </w:rPr>
            </w:pPr>
            <w:r>
              <w:rPr>
                <w:rFonts w:hint="eastAsia" w:ascii="仿宋_GB2312" w:eastAsia="仿宋_GB2312"/>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color w:val="auto"/>
                <w:szCs w:val="21"/>
              </w:rPr>
            </w:pPr>
            <w:r>
              <w:rPr>
                <w:rFonts w:hint="eastAsia" w:ascii="仿宋" w:hAnsi="仿宋" w:eastAsia="仿宋"/>
                <w:color w:val="auto"/>
                <w:szCs w:val="21"/>
              </w:rPr>
              <w:t>孟萌萌</w:t>
            </w:r>
          </w:p>
        </w:tc>
        <w:tc>
          <w:tcPr>
            <w:tcW w:w="1586" w:type="dxa"/>
            <w:gridSpan w:val="2"/>
            <w:vAlign w:val="center"/>
          </w:tcPr>
          <w:p>
            <w:pPr>
              <w:ind w:firstLine="480" w:firstLineChars="200"/>
              <w:rPr>
                <w:rFonts w:ascii="仿宋" w:hAnsi="仿宋" w:eastAsia="仿宋"/>
                <w:color w:val="auto"/>
                <w:szCs w:val="21"/>
              </w:rPr>
            </w:pPr>
            <w:r>
              <w:rPr>
                <w:rFonts w:hint="eastAsia" w:ascii="仿宋_GB2312" w:hAnsi="仿宋_GB2312" w:eastAsia="仿宋_GB2312" w:cs="仿宋_GB2312"/>
                <w:color w:val="auto"/>
                <w:sz w:val="24"/>
              </w:rPr>
              <w:t>电气</w:t>
            </w:r>
          </w:p>
        </w:tc>
        <w:tc>
          <w:tcPr>
            <w:tcW w:w="2622" w:type="dxa"/>
            <w:gridSpan w:val="4"/>
            <w:vAlign w:val="center"/>
          </w:tcPr>
          <w:p>
            <w:pPr>
              <w:jc w:val="center"/>
              <w:rPr>
                <w:rFonts w:ascii="仿宋" w:hAnsi="仿宋" w:eastAsia="仿宋"/>
                <w:color w:val="auto"/>
                <w:szCs w:val="21"/>
              </w:rPr>
            </w:pPr>
            <w:r>
              <w:rPr>
                <w:rFonts w:hint="eastAsia" w:ascii="仿宋_GB2312" w:hAnsi="仿宋_GB2312" w:eastAsia="仿宋_GB2312" w:cs="仿宋_GB2312"/>
                <w:color w:val="auto"/>
                <w:kern w:val="0"/>
                <w:sz w:val="24"/>
              </w:rPr>
              <w:t>019246</w:t>
            </w:r>
          </w:p>
        </w:tc>
        <w:tc>
          <w:tcPr>
            <w:tcW w:w="2701" w:type="dxa"/>
            <w:gridSpan w:val="6"/>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w:t>
            </w:r>
          </w:p>
        </w:tc>
        <w:tc>
          <w:tcPr>
            <w:tcW w:w="1663" w:type="dxa"/>
            <w:vAlign w:val="center"/>
          </w:tcPr>
          <w:p>
            <w:pPr>
              <w:spacing w:line="300" w:lineRule="exact"/>
              <w:jc w:val="center"/>
              <w:rPr>
                <w:rFonts w:ascii="方正仿宋_GBK" w:eastAsia="方正仿宋_GBK"/>
                <w:b/>
                <w:color w:val="auto"/>
                <w:sz w:val="28"/>
                <w:szCs w:val="28"/>
              </w:rPr>
            </w:pPr>
            <w:r>
              <w:rPr>
                <w:rFonts w:hint="eastAsia" w:ascii="仿宋_GB2312" w:eastAsia="仿宋_GB2312"/>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color w:val="auto"/>
                <w:szCs w:val="21"/>
              </w:rPr>
            </w:pPr>
            <w:r>
              <w:rPr>
                <w:rFonts w:hint="eastAsia" w:ascii="仿宋_GB2312" w:hAnsi="仿宋_GB2312" w:eastAsia="仿宋_GB2312" w:cs="仿宋_GB2312"/>
                <w:color w:val="auto"/>
                <w:kern w:val="0"/>
                <w:sz w:val="24"/>
              </w:rPr>
              <w:t>林 波</w:t>
            </w:r>
          </w:p>
        </w:tc>
        <w:tc>
          <w:tcPr>
            <w:tcW w:w="1586" w:type="dxa"/>
            <w:gridSpan w:val="2"/>
            <w:vAlign w:val="center"/>
          </w:tcPr>
          <w:p>
            <w:pPr>
              <w:jc w:val="center"/>
              <w:rPr>
                <w:rFonts w:ascii="仿宋" w:hAnsi="仿宋" w:eastAsia="仿宋"/>
                <w:color w:val="auto"/>
                <w:szCs w:val="21"/>
              </w:rPr>
            </w:pPr>
            <w:r>
              <w:rPr>
                <w:rFonts w:hint="eastAsia" w:ascii="仿宋" w:hAnsi="仿宋" w:eastAsia="仿宋"/>
                <w:color w:val="auto"/>
                <w:szCs w:val="21"/>
              </w:rPr>
              <w:t>化工工艺</w:t>
            </w:r>
          </w:p>
        </w:tc>
        <w:tc>
          <w:tcPr>
            <w:tcW w:w="2622" w:type="dxa"/>
            <w:gridSpan w:val="4"/>
            <w:vAlign w:val="center"/>
          </w:tcPr>
          <w:p>
            <w:pPr>
              <w:jc w:val="center"/>
              <w:rPr>
                <w:rFonts w:ascii="仿宋" w:hAnsi="仿宋" w:eastAsia="仿宋"/>
                <w:color w:val="auto"/>
                <w:szCs w:val="21"/>
              </w:rPr>
            </w:pPr>
            <w:r>
              <w:rPr>
                <w:rFonts w:hint="eastAsia" w:ascii="仿宋_GB2312" w:hAnsi="仿宋_GB2312" w:eastAsia="仿宋_GB2312" w:cs="仿宋_GB2312"/>
                <w:color w:val="auto"/>
                <w:kern w:val="0"/>
                <w:sz w:val="24"/>
                <w:szCs w:val="24"/>
              </w:rPr>
              <w:t>035615</w:t>
            </w:r>
          </w:p>
        </w:tc>
        <w:tc>
          <w:tcPr>
            <w:tcW w:w="2701" w:type="dxa"/>
            <w:gridSpan w:val="6"/>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w:t>
            </w:r>
          </w:p>
        </w:tc>
        <w:tc>
          <w:tcPr>
            <w:tcW w:w="1663" w:type="dxa"/>
            <w:vAlign w:val="center"/>
          </w:tcPr>
          <w:p>
            <w:pPr>
              <w:spacing w:line="300" w:lineRule="exact"/>
              <w:jc w:val="center"/>
              <w:rPr>
                <w:rFonts w:ascii="方正仿宋_GBK" w:eastAsia="方正仿宋_GBK"/>
                <w:b/>
                <w:color w:val="auto"/>
                <w:sz w:val="28"/>
                <w:szCs w:val="28"/>
              </w:rPr>
            </w:pPr>
            <w:r>
              <w:rPr>
                <w:rFonts w:hint="eastAsia" w:ascii="仿宋_GB2312" w:eastAsia="仿宋_GB2312"/>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color w:val="auto"/>
                <w:szCs w:val="21"/>
              </w:rPr>
            </w:pPr>
            <w:r>
              <w:rPr>
                <w:rFonts w:hint="eastAsia" w:ascii="仿宋" w:hAnsi="仿宋" w:eastAsia="仿宋"/>
                <w:color w:val="auto"/>
                <w:szCs w:val="21"/>
              </w:rPr>
              <w:t>李伟</w:t>
            </w:r>
          </w:p>
        </w:tc>
        <w:tc>
          <w:tcPr>
            <w:tcW w:w="1586" w:type="dxa"/>
            <w:gridSpan w:val="2"/>
            <w:vAlign w:val="center"/>
          </w:tcPr>
          <w:p>
            <w:pPr>
              <w:jc w:val="center"/>
              <w:rPr>
                <w:rFonts w:ascii="仿宋" w:hAnsi="仿宋" w:eastAsia="仿宋"/>
                <w:color w:val="auto"/>
                <w:szCs w:val="21"/>
              </w:rPr>
            </w:pPr>
            <w:r>
              <w:rPr>
                <w:rFonts w:hint="eastAsia" w:ascii="仿宋" w:hAnsi="仿宋" w:eastAsia="仿宋"/>
                <w:color w:val="auto"/>
                <w:szCs w:val="21"/>
              </w:rPr>
              <w:t>安全</w:t>
            </w:r>
          </w:p>
        </w:tc>
        <w:tc>
          <w:tcPr>
            <w:tcW w:w="2622" w:type="dxa"/>
            <w:gridSpan w:val="4"/>
            <w:vAlign w:val="center"/>
          </w:tcPr>
          <w:p>
            <w:pPr>
              <w:jc w:val="center"/>
              <w:rPr>
                <w:rFonts w:ascii="仿宋" w:hAnsi="仿宋" w:eastAsia="仿宋"/>
                <w:color w:val="auto"/>
                <w:szCs w:val="21"/>
              </w:rPr>
            </w:pPr>
            <w:r>
              <w:rPr>
                <w:rFonts w:hint="eastAsia" w:ascii="仿宋" w:hAnsi="仿宋" w:eastAsia="仿宋"/>
                <w:color w:val="auto"/>
                <w:szCs w:val="21"/>
              </w:rPr>
              <w:t>020783</w:t>
            </w:r>
          </w:p>
        </w:tc>
        <w:tc>
          <w:tcPr>
            <w:tcW w:w="2701" w:type="dxa"/>
            <w:gridSpan w:val="6"/>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w:t>
            </w:r>
          </w:p>
        </w:tc>
        <w:tc>
          <w:tcPr>
            <w:tcW w:w="1663" w:type="dxa"/>
            <w:vAlign w:val="center"/>
          </w:tcPr>
          <w:p>
            <w:pPr>
              <w:spacing w:line="300" w:lineRule="exact"/>
              <w:jc w:val="center"/>
              <w:rPr>
                <w:rFonts w:ascii="方正仿宋_GBK" w:eastAsia="方正仿宋_GBK"/>
                <w:b/>
                <w:color w:val="auto"/>
                <w:sz w:val="28"/>
                <w:szCs w:val="28"/>
              </w:rPr>
            </w:pPr>
            <w:r>
              <w:rPr>
                <w:rFonts w:hint="eastAsia" w:ascii="仿宋_GB2312" w:eastAsia="仿宋_GB2312"/>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刘国勇</w:t>
            </w:r>
          </w:p>
        </w:tc>
        <w:tc>
          <w:tcPr>
            <w:tcW w:w="1586" w:type="dxa"/>
            <w:gridSpan w:val="2"/>
            <w:vAlign w:val="center"/>
          </w:tcPr>
          <w:p>
            <w:pPr>
              <w:widowControl/>
              <w:jc w:val="center"/>
              <w:rPr>
                <w:rFonts w:ascii="仿宋_GB2312" w:hAnsi="宋体" w:eastAsia="仿宋_GB2312" w:cs="宋体"/>
                <w:color w:val="auto"/>
                <w:kern w:val="0"/>
                <w:sz w:val="24"/>
              </w:rPr>
            </w:pPr>
            <w:r>
              <w:rPr>
                <w:rFonts w:hint="eastAsia" w:ascii="仿宋_GB2312" w:hAnsi="宋体" w:eastAsia="仿宋_GB2312" w:cs="宋体"/>
                <w:color w:val="auto"/>
                <w:kern w:val="0"/>
                <w:sz w:val="24"/>
              </w:rPr>
              <w:t>化工工艺、安全</w:t>
            </w:r>
          </w:p>
        </w:tc>
        <w:tc>
          <w:tcPr>
            <w:tcW w:w="2622" w:type="dxa"/>
            <w:gridSpan w:val="4"/>
            <w:vAlign w:val="center"/>
          </w:tcPr>
          <w:p>
            <w:pPr>
              <w:widowControl/>
              <w:jc w:val="center"/>
              <w:rPr>
                <w:rFonts w:ascii="仿宋_GB2312" w:hAnsi="宋体" w:eastAsia="仿宋_GB2312" w:cs="宋体"/>
                <w:color w:val="auto"/>
                <w:kern w:val="0"/>
                <w:sz w:val="24"/>
              </w:rPr>
            </w:pPr>
            <w:r>
              <w:rPr>
                <w:rFonts w:hint="eastAsia" w:ascii="仿宋_GB2312" w:hAnsi="宋体" w:eastAsia="仿宋_GB2312" w:cs="宋体"/>
                <w:color w:val="auto"/>
                <w:kern w:val="0"/>
                <w:sz w:val="24"/>
              </w:rPr>
              <w:t>019234</w:t>
            </w:r>
          </w:p>
        </w:tc>
        <w:tc>
          <w:tcPr>
            <w:tcW w:w="2701" w:type="dxa"/>
            <w:gridSpan w:val="6"/>
            <w:vAlign w:val="center"/>
          </w:tcPr>
          <w:p>
            <w:pPr>
              <w:widowControl/>
              <w:jc w:val="center"/>
              <w:rPr>
                <w:rFonts w:ascii="仿宋_GB2312" w:hAnsi="宋体" w:eastAsia="仿宋_GB2312" w:cs="宋体"/>
                <w:color w:val="auto"/>
                <w:kern w:val="0"/>
                <w:sz w:val="24"/>
              </w:rPr>
            </w:pPr>
            <w:r>
              <w:rPr>
                <w:rFonts w:hint="eastAsia" w:ascii="仿宋_GB2312" w:hAnsi="宋体" w:eastAsia="仿宋_GB2312" w:cs="宋体"/>
                <w:color w:val="auto"/>
                <w:kern w:val="0"/>
                <w:sz w:val="24"/>
              </w:rPr>
              <w:t>0016637</w:t>
            </w:r>
          </w:p>
        </w:tc>
        <w:tc>
          <w:tcPr>
            <w:tcW w:w="1663" w:type="dxa"/>
            <w:vAlign w:val="center"/>
          </w:tcPr>
          <w:p>
            <w:pPr>
              <w:spacing w:line="300" w:lineRule="exact"/>
              <w:jc w:val="center"/>
              <w:rPr>
                <w:rFonts w:ascii="方正仿宋_GBK" w:eastAsia="方正仿宋_GBK"/>
                <w:b/>
                <w:color w:val="auto"/>
                <w:sz w:val="28"/>
                <w:szCs w:val="28"/>
              </w:rPr>
            </w:pPr>
            <w:r>
              <w:rPr>
                <w:rFonts w:hint="eastAsia" w:ascii="仿宋_GB2312" w:eastAsia="仿宋_GB2312"/>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jc w:val="center"/>
              <w:rPr>
                <w:rFonts w:ascii="仿宋" w:hAnsi="仿宋" w:eastAsia="仿宋"/>
                <w:color w:val="auto"/>
                <w:szCs w:val="21"/>
              </w:rPr>
            </w:pPr>
            <w:r>
              <w:rPr>
                <w:rFonts w:hint="eastAsia" w:ascii="仿宋" w:hAnsi="仿宋" w:eastAsia="仿宋"/>
                <w:color w:val="auto"/>
                <w:szCs w:val="21"/>
              </w:rPr>
              <w:t>冯皓</w:t>
            </w:r>
          </w:p>
        </w:tc>
        <w:tc>
          <w:tcPr>
            <w:tcW w:w="1586" w:type="dxa"/>
            <w:gridSpan w:val="2"/>
            <w:vAlign w:val="center"/>
          </w:tcPr>
          <w:p>
            <w:pPr>
              <w:ind w:firstLine="420" w:firstLineChars="200"/>
              <w:rPr>
                <w:rFonts w:ascii="仿宋" w:hAnsi="仿宋" w:eastAsia="仿宋"/>
                <w:color w:val="auto"/>
                <w:szCs w:val="21"/>
              </w:rPr>
            </w:pPr>
            <w:r>
              <w:rPr>
                <w:rFonts w:hint="eastAsia" w:ascii="仿宋" w:hAnsi="仿宋" w:eastAsia="仿宋"/>
                <w:color w:val="auto"/>
                <w:szCs w:val="21"/>
              </w:rPr>
              <w:t>化工机械</w:t>
            </w:r>
          </w:p>
        </w:tc>
        <w:tc>
          <w:tcPr>
            <w:tcW w:w="2622" w:type="dxa"/>
            <w:gridSpan w:val="4"/>
            <w:vAlign w:val="center"/>
          </w:tcPr>
          <w:p>
            <w:pPr>
              <w:jc w:val="center"/>
              <w:rPr>
                <w:rFonts w:ascii="仿宋" w:hAnsi="仿宋" w:eastAsia="仿宋"/>
                <w:color w:val="auto"/>
                <w:szCs w:val="21"/>
              </w:rPr>
            </w:pPr>
            <w:r>
              <w:rPr>
                <w:rFonts w:hint="eastAsia" w:ascii="仿宋" w:hAnsi="仿宋" w:eastAsia="仿宋"/>
                <w:color w:val="auto"/>
                <w:szCs w:val="21"/>
              </w:rPr>
              <w:t>019237</w:t>
            </w:r>
          </w:p>
        </w:tc>
        <w:tc>
          <w:tcPr>
            <w:tcW w:w="2701" w:type="dxa"/>
            <w:gridSpan w:val="6"/>
            <w:vAlign w:val="center"/>
          </w:tcPr>
          <w:p>
            <w:pPr>
              <w:widowControl/>
              <w:adjustRightInd w:val="0"/>
              <w:snapToGrid w:val="0"/>
              <w:jc w:val="center"/>
              <w:rPr>
                <w:rFonts w:ascii="仿宋" w:hAnsi="仿宋" w:eastAsia="仿宋" w:cs="宋体"/>
                <w:color w:val="auto"/>
                <w:kern w:val="0"/>
                <w:szCs w:val="21"/>
              </w:rPr>
            </w:pPr>
            <w:r>
              <w:rPr>
                <w:rFonts w:hint="eastAsia" w:ascii="仿宋_GB2312" w:hAnsi="宋体" w:eastAsia="仿宋_GB2312" w:cs="宋体"/>
                <w:color w:val="auto"/>
                <w:kern w:val="0"/>
                <w:sz w:val="24"/>
              </w:rPr>
              <w:t>0177668</w:t>
            </w:r>
          </w:p>
        </w:tc>
        <w:tc>
          <w:tcPr>
            <w:tcW w:w="1663" w:type="dxa"/>
            <w:vAlign w:val="center"/>
          </w:tcPr>
          <w:p>
            <w:pPr>
              <w:spacing w:line="300" w:lineRule="exact"/>
              <w:jc w:val="center"/>
              <w:rPr>
                <w:rFonts w:hint="eastAsia" w:ascii="仿宋_GB2312" w:eastAsia="仿宋_GB2312"/>
                <w:color w:val="auto"/>
                <w:sz w:val="24"/>
              </w:rPr>
            </w:pPr>
            <w:r>
              <w:rPr>
                <w:rFonts w:hint="eastAsia" w:ascii="仿宋_GB2312" w:eastAsia="仿宋_GB2312"/>
                <w:color w:val="auto"/>
                <w:sz w:val="24"/>
              </w:rPr>
              <w:t>是</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蔡治勇</w:t>
            </w:r>
          </w:p>
        </w:tc>
        <w:tc>
          <w:tcPr>
            <w:tcW w:w="1586" w:type="dxa"/>
            <w:gridSpan w:val="2"/>
            <w:vAlign w:val="center"/>
          </w:tcPr>
          <w:p>
            <w:pPr>
              <w:widowControl/>
              <w:jc w:val="center"/>
              <w:rPr>
                <w:rFonts w:ascii="仿宋_GB2312" w:hAnsi="宋体" w:eastAsia="仿宋_GB2312" w:cs="宋体"/>
                <w:color w:val="auto"/>
                <w:kern w:val="0"/>
                <w:sz w:val="24"/>
              </w:rPr>
            </w:pPr>
            <w:r>
              <w:rPr>
                <w:rFonts w:hint="eastAsia" w:ascii="仿宋_GB2312" w:eastAsia="仿宋_GB2312"/>
                <w:color w:val="auto"/>
                <w:kern w:val="0"/>
                <w:sz w:val="24"/>
              </w:rPr>
              <w:t>热能与动力；火工</w:t>
            </w:r>
          </w:p>
        </w:tc>
        <w:tc>
          <w:tcPr>
            <w:tcW w:w="2622" w:type="dxa"/>
            <w:gridSpan w:val="4"/>
            <w:vAlign w:val="center"/>
          </w:tcPr>
          <w:p>
            <w:pPr>
              <w:widowControl/>
              <w:jc w:val="center"/>
              <w:rPr>
                <w:rFonts w:ascii="仿宋_GB2312" w:hAnsi="宋体" w:eastAsia="仿宋_GB2312" w:cs="宋体"/>
                <w:color w:val="auto"/>
                <w:kern w:val="0"/>
                <w:sz w:val="24"/>
              </w:rPr>
            </w:pPr>
            <w:r>
              <w:rPr>
                <w:rFonts w:hint="eastAsia" w:ascii="仿宋_GB2312" w:hAnsi="宋体" w:eastAsia="仿宋_GB2312" w:cs="宋体"/>
                <w:color w:val="auto"/>
                <w:kern w:val="0"/>
                <w:sz w:val="24"/>
              </w:rPr>
              <w:t>003832</w:t>
            </w:r>
          </w:p>
        </w:tc>
        <w:tc>
          <w:tcPr>
            <w:tcW w:w="2701" w:type="dxa"/>
            <w:gridSpan w:val="6"/>
            <w:vAlign w:val="center"/>
          </w:tcPr>
          <w:p>
            <w:pPr>
              <w:widowControl/>
              <w:adjustRightInd w:val="0"/>
              <w:snapToGrid w:val="0"/>
              <w:jc w:val="center"/>
              <w:rPr>
                <w:rFonts w:ascii="仿宋" w:hAnsi="仿宋" w:eastAsia="仿宋" w:cs="宋体"/>
                <w:color w:val="auto"/>
                <w:kern w:val="0"/>
                <w:szCs w:val="21"/>
              </w:rPr>
            </w:pPr>
            <w:r>
              <w:rPr>
                <w:rFonts w:hint="eastAsia" w:ascii="仿宋_GB2312" w:hAnsi="宋体" w:eastAsia="仿宋_GB2312" w:cs="宋体"/>
                <w:color w:val="auto"/>
                <w:kern w:val="0"/>
                <w:sz w:val="24"/>
              </w:rPr>
              <w:t>0074134</w:t>
            </w:r>
          </w:p>
        </w:tc>
        <w:tc>
          <w:tcPr>
            <w:tcW w:w="1663" w:type="dxa"/>
            <w:vAlign w:val="center"/>
          </w:tcPr>
          <w:p>
            <w:pPr>
              <w:spacing w:line="300" w:lineRule="exact"/>
              <w:jc w:val="center"/>
              <w:rPr>
                <w:rFonts w:ascii="仿宋_GB2312" w:hAnsi="宋体" w:eastAsia="仿宋_GB2312" w:cs="宋体"/>
                <w:color w:val="auto"/>
                <w:kern w:val="0"/>
                <w:sz w:val="24"/>
              </w:rPr>
            </w:pPr>
            <w:r>
              <w:rPr>
                <w:rFonts w:hint="eastAsia" w:ascii="仿宋_GB2312" w:eastAsia="仿宋_GB2312"/>
                <w:color w:val="auto"/>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1" w:hRule="atLeast"/>
        </w:trPr>
        <w:tc>
          <w:tcPr>
            <w:tcW w:w="1390" w:type="dxa"/>
            <w:vAlign w:val="center"/>
          </w:tcPr>
          <w:p>
            <w:pPr>
              <w:jc w:val="center"/>
              <w:rPr>
                <w:rFonts w:ascii="宋体" w:hAnsi="宋体"/>
                <w:color w:val="auto"/>
                <w:szCs w:val="21"/>
              </w:rPr>
            </w:pPr>
            <w:r>
              <w:rPr>
                <w:rFonts w:hint="eastAsia" w:ascii="宋体" w:hAnsi="宋体"/>
                <w:color w:val="auto"/>
                <w:szCs w:val="21"/>
              </w:rPr>
              <w:t>项目简介</w:t>
            </w:r>
          </w:p>
        </w:tc>
        <w:tc>
          <w:tcPr>
            <w:tcW w:w="8572" w:type="dxa"/>
            <w:gridSpan w:val="13"/>
            <w:vAlign w:val="center"/>
          </w:tcPr>
          <w:p>
            <w:pPr>
              <w:ind w:firstLine="560"/>
              <w:rPr>
                <w:color w:val="auto"/>
              </w:rPr>
            </w:pPr>
            <w:r>
              <w:rPr>
                <w:rFonts w:hint="eastAsia"/>
                <w:color w:val="auto"/>
              </w:rPr>
              <w:t>中国航油集团重庆石油有限公司磨心坡油库（以下简称：磨心坡油库）位于重庆市北碚区东阳街道大石沟村，作为中国航油集团重庆石油有限公司的主要储油场所之一，主要储存和周转汽油、柴油和航空煤油。</w:t>
            </w:r>
          </w:p>
          <w:p>
            <w:pPr>
              <w:ind w:firstLine="560"/>
              <w:rPr>
                <w:color w:val="auto"/>
              </w:rPr>
            </w:pPr>
            <w:r>
              <w:rPr>
                <w:rFonts w:hint="eastAsia"/>
                <w:color w:val="auto"/>
              </w:rPr>
              <w:t>目前该油库拥有3000m</w:t>
            </w:r>
            <w:r>
              <w:rPr>
                <w:rFonts w:hint="eastAsia"/>
                <w:color w:val="auto"/>
                <w:vertAlign w:val="superscript"/>
              </w:rPr>
              <w:t>3</w:t>
            </w:r>
            <w:r>
              <w:rPr>
                <w:rFonts w:hint="eastAsia"/>
                <w:color w:val="auto"/>
              </w:rPr>
              <w:t xml:space="preserve"> 92#汽油罐2座、</w:t>
            </w:r>
            <w:r>
              <w:rPr>
                <w:color w:val="auto"/>
              </w:rPr>
              <w:t>2000</w:t>
            </w:r>
            <w:r>
              <w:rPr>
                <w:rFonts w:hint="eastAsia"/>
                <w:color w:val="auto"/>
              </w:rPr>
              <w:t>m</w:t>
            </w:r>
            <w:r>
              <w:rPr>
                <w:rFonts w:hint="eastAsia"/>
                <w:color w:val="auto"/>
                <w:vertAlign w:val="superscript"/>
              </w:rPr>
              <w:t>3</w:t>
            </w:r>
            <w:r>
              <w:rPr>
                <w:rFonts w:hint="eastAsia"/>
                <w:color w:val="auto"/>
              </w:rPr>
              <w:t>95#汽油罐1座、3000m</w:t>
            </w:r>
            <w:r>
              <w:rPr>
                <w:rFonts w:hint="eastAsia"/>
                <w:color w:val="auto"/>
                <w:vertAlign w:val="superscript"/>
              </w:rPr>
              <w:t>3</w:t>
            </w:r>
            <w:r>
              <w:rPr>
                <w:rFonts w:hint="eastAsia"/>
                <w:color w:val="auto"/>
              </w:rPr>
              <w:t>的0#柴油罐1座（柴油火灾危险性为丙</w:t>
            </w:r>
            <w:r>
              <w:rPr>
                <w:rFonts w:hint="eastAsia"/>
                <w:color w:val="auto"/>
                <w:vertAlign w:val="subscript"/>
              </w:rPr>
              <w:t>A</w:t>
            </w:r>
            <w:r>
              <w:rPr>
                <w:rFonts w:hint="eastAsia"/>
                <w:color w:val="auto"/>
              </w:rPr>
              <w:t>）、1000m</w:t>
            </w:r>
            <w:r>
              <w:rPr>
                <w:rFonts w:hint="eastAsia"/>
                <w:color w:val="auto"/>
                <w:vertAlign w:val="superscript"/>
              </w:rPr>
              <w:t>3</w:t>
            </w:r>
            <w:r>
              <w:rPr>
                <w:rFonts w:hint="eastAsia"/>
                <w:color w:val="auto"/>
              </w:rPr>
              <w:t>的航空煤油（3#喷气燃料，火灾危险性为乙</w:t>
            </w:r>
            <w:r>
              <w:rPr>
                <w:rFonts w:hint="eastAsia"/>
                <w:color w:val="auto"/>
                <w:vertAlign w:val="subscript"/>
              </w:rPr>
              <w:t>B</w:t>
            </w:r>
            <w:r>
              <w:rPr>
                <w:rFonts w:hint="eastAsia"/>
                <w:color w:val="auto"/>
              </w:rPr>
              <w:t>）储罐2座；另有闲置并封存停用的油罐80m</w:t>
            </w:r>
            <w:r>
              <w:rPr>
                <w:rFonts w:hint="eastAsia"/>
                <w:color w:val="auto"/>
                <w:vertAlign w:val="superscript"/>
              </w:rPr>
              <w:t>3</w:t>
            </w:r>
            <w:r>
              <w:rPr>
                <w:rFonts w:hint="eastAsia"/>
                <w:color w:val="auto"/>
              </w:rPr>
              <w:t>的3台，30m</w:t>
            </w:r>
            <w:r>
              <w:rPr>
                <w:rFonts w:hint="eastAsia"/>
                <w:color w:val="auto"/>
                <w:vertAlign w:val="superscript"/>
              </w:rPr>
              <w:t>3</w:t>
            </w:r>
            <w:r>
              <w:rPr>
                <w:rFonts w:hint="eastAsia"/>
                <w:color w:val="auto"/>
              </w:rPr>
              <w:t>的4台，共计360m</w:t>
            </w:r>
            <w:r>
              <w:rPr>
                <w:rFonts w:hint="eastAsia"/>
                <w:color w:val="auto"/>
                <w:vertAlign w:val="superscript"/>
              </w:rPr>
              <w:t>3</w:t>
            </w:r>
            <w:r>
              <w:rPr>
                <w:rFonts w:hint="eastAsia"/>
                <w:color w:val="auto"/>
              </w:rPr>
              <w:t>。根据《石油库设计规范》（GB50074-2014）第3.0.1条，磨心坡油库储罐计算总容量TV为11500m</w:t>
            </w:r>
            <w:r>
              <w:rPr>
                <w:rFonts w:hint="eastAsia"/>
                <w:color w:val="auto"/>
                <w:vertAlign w:val="superscript"/>
              </w:rPr>
              <w:t>3</w:t>
            </w:r>
            <w:r>
              <w:rPr>
                <w:rFonts w:hint="eastAsia"/>
                <w:color w:val="auto"/>
              </w:rPr>
              <w:t>，该油库属于三级油库。</w:t>
            </w:r>
          </w:p>
          <w:p>
            <w:pPr>
              <w:adjustRightInd w:val="0"/>
              <w:snapToGrid w:val="0"/>
              <w:ind w:firstLine="420" w:firstLineChars="200"/>
              <w:rPr>
                <w:rFonts w:hint="eastAsia"/>
                <w:color w:val="auto"/>
              </w:rPr>
            </w:pPr>
            <w:r>
              <w:rPr>
                <w:rFonts w:hint="eastAsia"/>
                <w:color w:val="auto"/>
              </w:rPr>
              <w:t>由于新建重庆铁路枢纽东环线从磨心坡油库东北侧经过，与磨心坡油库铁路装卸栈桥鹤位最近距离为34m，不满足《石油库设计规范》第</w:t>
            </w:r>
            <w:r>
              <w:rPr>
                <w:color w:val="auto"/>
              </w:rPr>
              <w:t>4.0.10</w:t>
            </w:r>
            <w:r>
              <w:rPr>
                <w:rFonts w:hint="eastAsia"/>
                <w:color w:val="auto"/>
              </w:rPr>
              <w:t>条要求，故需新增铁路装车油气回收设施，以满足规范要求。根据《中华人民共和国安全生产法》（国家主席令[2014]第十三号）和《危险化学品建设项目安全监督管理办法》（安监总局45号）、《重庆市安全生产监督管理局关于加强危险化学品建设项目安全监督管理工作的通知》（渝安监发〔2018〕50号）等相关法律法规规定，需对磨心坡油库新增铁路油气回收设施项目进行设立安全评价。因此，重庆盛基新源建筑工程设计有限公司（磨心坡油库库新增铁路油气回收设施的设计单位）特委托重庆市安全生产科学研究有限公司（以下简称：安科公司）对磨心坡油库新增铁路油气回收设施项目进行设立安全评价，提高建设项目的本质安全程度。</w:t>
            </w:r>
          </w:p>
          <w:p>
            <w:pPr>
              <w:adjustRightInd w:val="0"/>
              <w:snapToGrid w:val="0"/>
              <w:ind w:firstLine="420" w:firstLineChars="200"/>
              <w:rPr>
                <w:rFonts w:hint="eastAsia"/>
                <w:color w:val="auto"/>
              </w:rPr>
            </w:pPr>
          </w:p>
          <w:p>
            <w:pPr>
              <w:adjustRightInd w:val="0"/>
              <w:snapToGrid w:val="0"/>
              <w:ind w:firstLine="420" w:firstLineChars="200"/>
              <w:rPr>
                <w:rFonts w:hint="eastAsia" w:eastAsiaTheme="minorEastAsia"/>
                <w:color w:val="auto"/>
                <w:lang w:eastAsia="zh-CN"/>
              </w:rPr>
            </w:pPr>
            <w:r>
              <w:rPr>
                <w:rFonts w:hint="eastAsia" w:eastAsiaTheme="minorEastAsia"/>
                <w:color w:val="auto"/>
                <w:lang w:eastAsia="zh-CN"/>
              </w:rPr>
              <w:drawing>
                <wp:inline distT="0" distB="0" distL="114300" distR="114300">
                  <wp:extent cx="5256530" cy="2956560"/>
                  <wp:effectExtent l="0" t="0" r="1270" b="15240"/>
                  <wp:docPr id="1" name="图片 1" descr="IMG_20200417_104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0200417_104011"/>
                          <pic:cNvPicPr>
                            <a:picLocks noChangeAspect="1"/>
                          </pic:cNvPicPr>
                        </pic:nvPicPr>
                        <pic:blipFill>
                          <a:blip r:embed="rId4"/>
                          <a:stretch>
                            <a:fillRect/>
                          </a:stretch>
                        </pic:blipFill>
                        <pic:spPr>
                          <a:xfrm>
                            <a:off x="0" y="0"/>
                            <a:ext cx="5256530" cy="29565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1390" w:type="dxa"/>
            <w:vMerge w:val="restart"/>
            <w:vAlign w:val="center"/>
          </w:tcPr>
          <w:p>
            <w:pPr>
              <w:spacing w:line="500" w:lineRule="exact"/>
              <w:jc w:val="center"/>
              <w:rPr>
                <w:rFonts w:ascii="宋体" w:hAnsi="宋体"/>
                <w:color w:val="auto"/>
                <w:szCs w:val="21"/>
              </w:rPr>
            </w:pPr>
            <w:r>
              <w:rPr>
                <w:rFonts w:hint="eastAsia" w:ascii="宋体" w:hAnsi="宋体"/>
                <w:color w:val="auto"/>
                <w:szCs w:val="21"/>
              </w:rPr>
              <w:t>现场开展工作情况</w:t>
            </w:r>
          </w:p>
        </w:tc>
        <w:tc>
          <w:tcPr>
            <w:tcW w:w="1586" w:type="dxa"/>
            <w:gridSpan w:val="2"/>
            <w:vAlign w:val="center"/>
          </w:tcPr>
          <w:p>
            <w:pPr>
              <w:spacing w:line="300" w:lineRule="exact"/>
              <w:jc w:val="center"/>
              <w:rPr>
                <w:rFonts w:ascii="宋体" w:hAnsi="宋体"/>
                <w:color w:val="auto"/>
                <w:szCs w:val="21"/>
              </w:rPr>
            </w:pPr>
            <w:r>
              <w:rPr>
                <w:rFonts w:hint="eastAsia" w:ascii="宋体" w:hAnsi="宋体"/>
                <w:color w:val="auto"/>
                <w:szCs w:val="21"/>
              </w:rPr>
              <w:t>勘察人员</w:t>
            </w:r>
          </w:p>
        </w:tc>
        <w:tc>
          <w:tcPr>
            <w:tcW w:w="2622" w:type="dxa"/>
            <w:gridSpan w:val="4"/>
            <w:vAlign w:val="center"/>
          </w:tcPr>
          <w:p>
            <w:pPr>
              <w:spacing w:line="300" w:lineRule="exact"/>
              <w:jc w:val="center"/>
              <w:rPr>
                <w:rFonts w:ascii="宋体" w:hAnsi="宋体"/>
                <w:color w:val="auto"/>
                <w:szCs w:val="21"/>
              </w:rPr>
            </w:pPr>
            <w:r>
              <w:rPr>
                <w:rFonts w:hint="eastAsia" w:ascii="宋体" w:hAnsi="宋体"/>
                <w:color w:val="auto"/>
                <w:szCs w:val="21"/>
              </w:rPr>
              <w:t>勘察时间</w:t>
            </w:r>
          </w:p>
        </w:tc>
        <w:tc>
          <w:tcPr>
            <w:tcW w:w="1226" w:type="dxa"/>
            <w:gridSpan w:val="2"/>
            <w:vAlign w:val="center"/>
          </w:tcPr>
          <w:p>
            <w:pPr>
              <w:spacing w:line="300" w:lineRule="exact"/>
              <w:jc w:val="center"/>
              <w:rPr>
                <w:rFonts w:ascii="宋体" w:hAnsi="宋体"/>
                <w:color w:val="auto"/>
                <w:szCs w:val="21"/>
              </w:rPr>
            </w:pPr>
            <w:r>
              <w:rPr>
                <w:rFonts w:hint="eastAsia" w:ascii="宋体" w:hAnsi="宋体"/>
                <w:color w:val="auto"/>
                <w:szCs w:val="21"/>
              </w:rPr>
              <w:t>勘查任务</w:t>
            </w:r>
          </w:p>
        </w:tc>
        <w:tc>
          <w:tcPr>
            <w:tcW w:w="3138" w:type="dxa"/>
            <w:gridSpan w:val="5"/>
            <w:vAlign w:val="center"/>
          </w:tcPr>
          <w:p>
            <w:pPr>
              <w:spacing w:line="300" w:lineRule="exact"/>
              <w:jc w:val="center"/>
              <w:rPr>
                <w:rFonts w:ascii="宋体" w:hAnsi="宋体"/>
                <w:color w:val="auto"/>
                <w:szCs w:val="21"/>
              </w:rPr>
            </w:pPr>
            <w:r>
              <w:rPr>
                <w:rFonts w:hint="eastAsia" w:ascii="宋体" w:hAnsi="宋体"/>
                <w:color w:val="auto"/>
                <w:szCs w:val="21"/>
              </w:rPr>
              <w:t>勘查中的问题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00" w:hRule="atLeast"/>
        </w:trPr>
        <w:tc>
          <w:tcPr>
            <w:tcW w:w="1390" w:type="dxa"/>
            <w:vMerge w:val="continue"/>
            <w:vAlign w:val="center"/>
          </w:tcPr>
          <w:p>
            <w:pPr>
              <w:spacing w:line="500" w:lineRule="exact"/>
              <w:jc w:val="center"/>
              <w:rPr>
                <w:rFonts w:ascii="宋体" w:hAnsi="宋体"/>
                <w:color w:val="auto"/>
                <w:szCs w:val="21"/>
              </w:rPr>
            </w:pPr>
          </w:p>
        </w:tc>
        <w:tc>
          <w:tcPr>
            <w:tcW w:w="1586" w:type="dxa"/>
            <w:gridSpan w:val="2"/>
            <w:vAlign w:val="center"/>
          </w:tcPr>
          <w:p>
            <w:pPr>
              <w:spacing w:line="300" w:lineRule="exact"/>
              <w:jc w:val="center"/>
              <w:rPr>
                <w:rFonts w:ascii="宋体" w:hAnsi="宋体"/>
                <w:color w:val="auto"/>
                <w:szCs w:val="21"/>
              </w:rPr>
            </w:pPr>
            <w:r>
              <w:rPr>
                <w:rFonts w:hint="eastAsia" w:ascii="宋体" w:hAnsi="宋体"/>
                <w:color w:val="auto"/>
                <w:szCs w:val="21"/>
              </w:rPr>
              <w:t>王梅、刘国勇</w:t>
            </w:r>
          </w:p>
        </w:tc>
        <w:tc>
          <w:tcPr>
            <w:tcW w:w="2622" w:type="dxa"/>
            <w:gridSpan w:val="4"/>
            <w:vAlign w:val="center"/>
          </w:tcPr>
          <w:p>
            <w:pPr>
              <w:spacing w:line="300" w:lineRule="exact"/>
              <w:jc w:val="center"/>
              <w:rPr>
                <w:rFonts w:ascii="宋体" w:hAnsi="宋体"/>
                <w:color w:val="auto"/>
                <w:szCs w:val="21"/>
              </w:rPr>
            </w:pPr>
          </w:p>
        </w:tc>
        <w:tc>
          <w:tcPr>
            <w:tcW w:w="1226" w:type="dxa"/>
            <w:gridSpan w:val="2"/>
            <w:vAlign w:val="center"/>
          </w:tcPr>
          <w:p>
            <w:pPr>
              <w:spacing w:line="300" w:lineRule="exact"/>
              <w:jc w:val="center"/>
              <w:rPr>
                <w:rFonts w:ascii="宋体" w:hAnsi="宋体"/>
                <w:color w:val="auto"/>
                <w:szCs w:val="21"/>
              </w:rPr>
            </w:pPr>
          </w:p>
        </w:tc>
        <w:tc>
          <w:tcPr>
            <w:tcW w:w="3138" w:type="dxa"/>
            <w:gridSpan w:val="5"/>
            <w:vAlign w:val="center"/>
          </w:tcPr>
          <w:p>
            <w:pPr>
              <w:spacing w:line="300" w:lineRule="exact"/>
              <w:jc w:val="center"/>
              <w:rPr>
                <w:rFonts w:ascii="宋体" w:hAnsi="宋体"/>
                <w:color w:val="auto"/>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altName w:val="微软雅黑"/>
    <w:panose1 w:val="00000000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86168CA"/>
    <w:rsid w:val="15AB2339"/>
    <w:rsid w:val="486168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2020-08-10T02:56:00Z</dcterms:created>
  <dc:creator>Neuropathy.</dc:creator>
  <cp:lastModifiedBy>Neuropathy.</cp:lastModifiedBy>
  <dcterms:modified xsi:type="dcterms:W3CDTF">2020-08-10T02:56:35Z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