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jc w:val="center"/>
              <w:rPr>
                <w:rFonts w:hint="eastAsia" w:ascii="仿宋" w:hAnsi="仿宋" w:eastAsia="仿宋"/>
                <w:color w:val="auto"/>
                <w:szCs w:val="21"/>
                <w:lang w:eastAsia="zh-CN"/>
              </w:rPr>
            </w:pPr>
            <w:r>
              <w:rPr>
                <w:rFonts w:hint="eastAsia" w:ascii="仿宋" w:hAnsi="仿宋" w:eastAsia="仿宋"/>
                <w:color w:val="auto"/>
                <w:szCs w:val="21"/>
                <w:lang w:eastAsia="zh-CN"/>
              </w:rPr>
              <w:t>中国石化销售股份有限公司海南分公司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jc w:val="center"/>
              <w:rPr>
                <w:rFonts w:hint="eastAsia" w:ascii="仿宋" w:hAnsi="仿宋" w:eastAsia="仿宋"/>
                <w:bCs/>
                <w:color w:val="auto"/>
                <w:szCs w:val="21"/>
                <w:lang w:eastAsia="zh-CN"/>
              </w:rPr>
            </w:pPr>
            <w:r>
              <w:rPr>
                <w:rFonts w:hint="eastAsia" w:ascii="仿宋" w:hAnsi="仿宋" w:eastAsia="仿宋"/>
                <w:bCs/>
                <w:color w:val="auto"/>
                <w:szCs w:val="21"/>
                <w:lang w:eastAsia="zh-CN"/>
              </w:rPr>
              <w:t>中国石化销售股份有限公司海南文昌凤尾供气站储罐及管道改建工程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ascii="仿宋" w:hAnsi="仿宋" w:eastAsia="仿宋"/>
                <w:color w:val="auto"/>
                <w:szCs w:val="21"/>
              </w:rPr>
              <w:sym w:font="Wingdings 2" w:char="0052"/>
            </w:r>
            <w:r>
              <w:rPr>
                <w:rFonts w:hint="eastAsia" w:ascii="仿宋" w:hAnsi="仿宋" w:eastAsia="仿宋"/>
                <w:color w:val="auto"/>
                <w:szCs w:val="21"/>
                <w:lang w:eastAsia="zh-CN"/>
              </w:rPr>
              <w:t>专项验收评价</w:t>
            </w:r>
            <w:r>
              <w:rPr>
                <w:rFonts w:hint="eastAsia" w:ascii="仿宋" w:hAnsi="仿宋" w:eastAsia="仿宋"/>
                <w:color w:val="auto"/>
                <w:szCs w:val="21"/>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危险化学品储存经营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2875"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92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31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292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8</w:t>
            </w:r>
          </w:p>
        </w:tc>
        <w:tc>
          <w:tcPr>
            <w:tcW w:w="1319"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351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1800000000201223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S011053000110192002940</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孟萌萌</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电气</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1100000000301652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林 波</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S011053000110192002987</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55190209531</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蒋 平</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采油</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1700000000301842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55170171255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1800000000100099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55060013805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fldChar w:fldCharType="begin"/>
            </w:r>
            <w:r>
              <w:rPr>
                <w:rFonts w:hint="eastAsia" w:ascii="仿宋" w:hAnsi="仿宋" w:eastAsia="仿宋"/>
                <w:color w:val="auto"/>
                <w:szCs w:val="21"/>
                <w:lang w:eastAsia="zh-CN"/>
              </w:rPr>
              <w:instrText xml:space="preserve"> HYPERLINK "http://cydj.5anquan.com/UILogin/BeforeUserInfoShow/?id=622&amp;state=0" \t "http://cydj.5anquan.com/UILogin/_blank" </w:instrText>
            </w:r>
            <w:r>
              <w:rPr>
                <w:rFonts w:hint="eastAsia" w:ascii="仿宋" w:hAnsi="仿宋" w:eastAsia="仿宋"/>
                <w:color w:val="auto"/>
                <w:szCs w:val="21"/>
                <w:lang w:eastAsia="zh-CN"/>
              </w:rPr>
              <w:fldChar w:fldCharType="separate"/>
            </w:r>
            <w:r>
              <w:rPr>
                <w:rFonts w:hint="eastAsia" w:ascii="仿宋" w:hAnsi="仿宋" w:eastAsia="仿宋"/>
                <w:color w:val="auto"/>
                <w:szCs w:val="21"/>
                <w:lang w:eastAsia="zh-CN"/>
              </w:rPr>
              <w:t>冯 皓</w:t>
            </w:r>
            <w:r>
              <w:rPr>
                <w:rFonts w:hint="eastAsia" w:ascii="仿宋" w:hAnsi="仿宋" w:eastAsia="仿宋"/>
                <w:color w:val="auto"/>
                <w:szCs w:val="21"/>
                <w:lang w:eastAsia="zh-CN"/>
              </w:rPr>
              <w:fldChar w:fldCharType="end"/>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机械、化工机械</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1600000000201291</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55130140330</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蔡治勇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火炸药、安全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0800000000102949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55080052964</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凤尾供气站占地面积约5014.92 m2，建筑面积约315.19m2，，设置2座50m³埋地液化石油气储罐及1座5m³埋地液化石油气残液罐，是六级液化石油气供气站</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drawing>
                <wp:inline distT="0" distB="0" distL="114300" distR="114300">
                  <wp:extent cx="5256530" cy="2956560"/>
                  <wp:effectExtent l="0" t="0" r="1270" b="15240"/>
                  <wp:docPr id="1" name="图片 1" descr="IMG_20200518_171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518_171721"/>
                          <pic:cNvPicPr>
                            <a:picLocks noChangeAspect="1"/>
                          </pic:cNvPicPr>
                        </pic:nvPicPr>
                        <pic:blipFill>
                          <a:blip r:embed="rId4"/>
                          <a:stretch>
                            <a:fillRect/>
                          </a:stretch>
                        </pic:blipFill>
                        <pic:spPr>
                          <a:xfrm>
                            <a:off x="0" y="0"/>
                            <a:ext cx="5256530" cy="295656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77"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7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33"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李伟、高胡容</w:t>
            </w:r>
          </w:p>
        </w:tc>
        <w:tc>
          <w:tcPr>
            <w:tcW w:w="2377" w:type="dxa"/>
            <w:gridSpan w:val="4"/>
            <w:noWrap w:val="0"/>
            <w:vAlign w:val="center"/>
          </w:tcPr>
          <w:p>
            <w:pPr>
              <w:adjustRightInd w:val="0"/>
              <w:snapToGrid w:val="0"/>
              <w:ind w:firstLine="420" w:firstLineChars="200"/>
              <w:jc w:val="center"/>
              <w:rPr>
                <w:rFonts w:hint="default"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5</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签订合同</w:t>
            </w:r>
          </w:p>
        </w:tc>
        <w:tc>
          <w:tcPr>
            <w:tcW w:w="3333" w:type="dxa"/>
            <w:gridSpan w:val="5"/>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1）压缩机房视频监控未全覆盖。</w:t>
            </w:r>
          </w:p>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2）静电接地报警器坏。</w:t>
            </w:r>
          </w:p>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3）值班室可燃气体泄漏报警装置未标识探头位置所对应的点。</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宋体"/>
                <w:color w:val="auto"/>
                <w:szCs w:val="21"/>
                <w:lang w:eastAsia="zh-CN"/>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75084D"/>
    <w:rsid w:val="51750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2020-09-29T02:35:00Z</dcterms:created>
  <dc:creator>Neuropathy.</dc:creator>
  <cp:lastModifiedBy>Neuropathy.</cp:lastModifiedBy>
  <dcterms:modified xsi:type="dcterms:W3CDTF">2020-09-29T02:36:10Z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