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101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609"/>
        <w:gridCol w:w="511"/>
        <w:gridCol w:w="377"/>
        <w:gridCol w:w="472"/>
        <w:gridCol w:w="341"/>
        <w:gridCol w:w="949"/>
        <w:gridCol w:w="311"/>
        <w:gridCol w:w="1287"/>
        <w:gridCol w:w="163"/>
        <w:gridCol w:w="719"/>
        <w:gridCol w:w="420"/>
        <w:gridCol w:w="73"/>
        <w:gridCol w:w="18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资质证号</w:t>
            </w:r>
          </w:p>
        </w:tc>
        <w:tc>
          <w:tcPr>
            <w:tcW w:w="3232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ascii="Arial" w:hAnsi="Arial" w:eastAsia="仿宋" w:cs="Arial"/>
              </w:rPr>
              <w:t>APJ-(渝)-001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委托单位</w:t>
            </w:r>
          </w:p>
        </w:tc>
        <w:tc>
          <w:tcPr>
            <w:tcW w:w="8766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中国石化销售股份有限公司贵州遵义绥阳石油分公司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项目名称</w:t>
            </w:r>
          </w:p>
        </w:tc>
        <w:tc>
          <w:tcPr>
            <w:tcW w:w="8766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中国石化销售股份有限公司贵州遵义绥阳石油分公司高桥加油站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项目类别</w:t>
            </w:r>
          </w:p>
        </w:tc>
        <w:tc>
          <w:tcPr>
            <w:tcW w:w="8766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预评价   □现状评价   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8089" w:type="dxa"/>
            <w:gridSpan w:val="13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0156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30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伟</w:t>
            </w:r>
          </w:p>
        </w:tc>
        <w:tc>
          <w:tcPr>
            <w:tcW w:w="271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刘国勇 </w:t>
            </w:r>
          </w:p>
        </w:tc>
        <w:tc>
          <w:tcPr>
            <w:tcW w:w="306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包正清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350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王永辉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20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20.8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350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姓  名</w:t>
            </w:r>
          </w:p>
        </w:tc>
        <w:tc>
          <w:tcPr>
            <w:tcW w:w="179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认定专业</w:t>
            </w:r>
          </w:p>
        </w:tc>
        <w:tc>
          <w:tcPr>
            <w:tcW w:w="245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注册证号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伟</w:t>
            </w:r>
          </w:p>
        </w:tc>
        <w:tc>
          <w:tcPr>
            <w:tcW w:w="1797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机械、安全</w:t>
            </w:r>
          </w:p>
        </w:tc>
        <w:tc>
          <w:tcPr>
            <w:tcW w:w="245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020783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王永辉</w:t>
            </w:r>
          </w:p>
        </w:tc>
        <w:tc>
          <w:tcPr>
            <w:tcW w:w="1797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电气自动化</w:t>
            </w:r>
          </w:p>
        </w:tc>
        <w:tc>
          <w:tcPr>
            <w:tcW w:w="245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034150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欧中锴</w:t>
            </w:r>
          </w:p>
        </w:tc>
        <w:tc>
          <w:tcPr>
            <w:tcW w:w="1797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安全</w:t>
            </w:r>
          </w:p>
        </w:tc>
        <w:tc>
          <w:tcPr>
            <w:tcW w:w="245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031212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孟萌萌</w:t>
            </w:r>
          </w:p>
        </w:tc>
        <w:tc>
          <w:tcPr>
            <w:tcW w:w="1797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"/>
              </w:rPr>
              <w:t>矿建</w:t>
            </w:r>
          </w:p>
        </w:tc>
        <w:tc>
          <w:tcPr>
            <w:tcW w:w="245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019246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唐  波</w:t>
            </w:r>
          </w:p>
        </w:tc>
        <w:tc>
          <w:tcPr>
            <w:tcW w:w="1797" w:type="dxa"/>
            <w:gridSpan w:val="3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"/>
              </w:rPr>
              <w:t>机  械</w:t>
            </w:r>
          </w:p>
        </w:tc>
        <w:tc>
          <w:tcPr>
            <w:tcW w:w="2450" w:type="dxa"/>
            <w:gridSpan w:val="5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035894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熊仁君</w:t>
            </w:r>
          </w:p>
        </w:tc>
        <w:tc>
          <w:tcPr>
            <w:tcW w:w="1797" w:type="dxa"/>
            <w:gridSpan w:val="3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450" w:type="dxa"/>
            <w:gridSpan w:val="5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015225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"/>
              </w:rPr>
              <w:t>55070030074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"/>
              </w:rPr>
              <w:t>蔡治勇</w:t>
            </w:r>
          </w:p>
        </w:tc>
        <w:tc>
          <w:tcPr>
            <w:tcW w:w="1797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"/>
              </w:rPr>
              <w:t>火炸药、安全</w:t>
            </w:r>
          </w:p>
        </w:tc>
        <w:tc>
          <w:tcPr>
            <w:tcW w:w="245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包正清</w:t>
            </w:r>
          </w:p>
        </w:tc>
        <w:tc>
          <w:tcPr>
            <w:tcW w:w="1797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安全</w:t>
            </w:r>
          </w:p>
        </w:tc>
        <w:tc>
          <w:tcPr>
            <w:tcW w:w="245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020777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"/>
              </w:rPr>
              <w:t>55090082828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刘国勇</w:t>
            </w:r>
          </w:p>
        </w:tc>
        <w:tc>
          <w:tcPr>
            <w:tcW w:w="1797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450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019234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"/>
              </w:rPr>
              <w:t>55060013805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项目简介</w:t>
            </w:r>
          </w:p>
        </w:tc>
        <w:tc>
          <w:tcPr>
            <w:tcW w:w="8766" w:type="dxa"/>
            <w:gridSpan w:val="14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  <w:t>项目简介：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中国石化销售股份有限公司贵州遵义绥阳石油分公司高桥加油站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（以下简称：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高桥加油站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）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位于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贵州省遵义市绥阳县洋川镇西环路79号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占地面积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1065.98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㎡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。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法定代表人：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代茂勇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，主要经营汽、柴油的销售。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高桥加油站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原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设有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台自吸式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单油品双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枪加油机；加油站储罐区设钢制单层油罐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座，其中汽油罐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m³</w:t>
            </w:r>
            <w:r>
              <w:rPr>
                <w:rFonts w:hint="eastAsia" w:ascii="仿宋" w:hAnsi="仿宋" w:eastAsia="仿宋" w:cs="仿宋"/>
                <w:color w:val="000000"/>
                <w:position w:val="-4"/>
                <w:sz w:val="21"/>
                <w:szCs w:val="21"/>
              </w:rPr>
              <w:object>
                <v:shape id="_x0000_i1025" o:spt="75" type="#_x0000_t75" style="height:10pt;width:9pt;" o:ole="t" filled="f" o:preferrelative="t" stroked="f" coordsize="21600,21600">
                  <v:path/>
                  <v:fill on="f" focussize="0,0"/>
                  <v:stroke on="f"/>
                  <v:imagedata r:id="rId5" o:title=""/>
                  <o:lock v:ext="edit" aspectratio="t"/>
                  <w10:wrap type="none"/>
                  <w10:anchorlock/>
                </v:shape>
                <o:OLEObject Type="Embed" ProgID="Equation.KSEE3" ShapeID="_x0000_i1025" DrawAspect="Content" ObjectID="_1468075725" r:id="rId4">
                  <o:LockedField>false</o:LockedField>
                </o:OLEObject>
              </w:objec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、0#柴油罐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0m³</w:t>
            </w:r>
            <w:r>
              <w:rPr>
                <w:rFonts w:hint="eastAsia" w:ascii="仿宋" w:hAnsi="仿宋" w:eastAsia="仿宋" w:cs="仿宋"/>
                <w:color w:val="000000"/>
                <w:position w:val="-4"/>
                <w:sz w:val="21"/>
                <w:szCs w:val="21"/>
              </w:rPr>
              <w:object>
                <v:shape id="_x0000_i1026" o:spt="75" type="#_x0000_t75" style="height:10pt;width:9pt;" o:ole="t" filled="f" o:preferrelative="t" stroked="f" coordsize="21600,21600">
                  <v:path/>
                  <v:fill on="f" focussize="0,0"/>
                  <v:stroke on="f"/>
                  <v:imagedata r:id="rId5" o:title=""/>
                  <o:lock v:ext="edit" aspectratio="t"/>
                  <w10:wrap type="none"/>
                  <w10:anchorlock/>
                </v:shape>
                <o:OLEObject Type="Embed" ProgID="Equation.KSEE3" ShapeID="_x0000_i1026" DrawAspect="Content" ObjectID="_1468075726" r:id="rId6">
                  <o:LockedField>false</o:LockedField>
                </o:OLEObject>
              </w:objec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，储罐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总容积为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90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m³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柴油折半计算后为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75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m³，属于三级加油站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rFonts w:hint="eastAsia" w:ascii="仿宋" w:hAnsi="仿宋" w:eastAsia="仿宋" w:cs="仿宋"/>
                <w:strike w:val="0"/>
                <w:dstrike w:val="0"/>
                <w:snapToGrid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高桥加油站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原设置油罐为单层钢质卧式埋地储罐，依据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</w:rPr>
              <w:t>《关于印发〈贵州省油气污染治理工作方案〉的通知》(黔环通〔2013〕100号)、《贵州省加快推进加油站地下油罐防渗改造工作方案的通知》(黔环通〔2013〕307号)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eastAsia="zh-CN"/>
              </w:rPr>
              <w:t>、《关于印发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zh-CN" w:eastAsia="zh-CN"/>
              </w:rPr>
              <w:t>〈遵义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eastAsia="zh-CN"/>
              </w:rPr>
              <w:t>市加快推进加油站地下油罐防渗改造工作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zh-CN" w:eastAsia="zh-CN"/>
              </w:rPr>
              <w:t>方案〉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eastAsia="zh-CN"/>
              </w:rPr>
              <w:t>的通知》（遵水污防办〔2018〕2号）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要求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。高桥加油站于</w:t>
            </w:r>
            <w:r>
              <w:rPr>
                <w:rFonts w:hint="eastAsia" w:ascii="仿宋" w:hAnsi="仿宋" w:eastAsia="仿宋" w:cs="仿宋"/>
                <w:strike w:val="0"/>
                <w:dstrike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2020</w:t>
            </w:r>
            <w:r>
              <w:rPr>
                <w:rFonts w:hint="eastAsia" w:ascii="仿宋" w:hAnsi="仿宋" w:eastAsia="仿宋" w:cs="仿宋"/>
                <w:strike w:val="0"/>
                <w:dstrike w:val="0"/>
                <w:snapToGrid w:val="0"/>
                <w:color w:val="auto"/>
                <w:kern w:val="0"/>
                <w:sz w:val="21"/>
                <w:szCs w:val="21"/>
              </w:rPr>
              <w:t>年</w:t>
            </w:r>
            <w:r>
              <w:rPr>
                <w:rFonts w:hint="eastAsia" w:ascii="仿宋" w:hAnsi="仿宋" w:eastAsia="仿宋" w:cs="仿宋"/>
                <w:strike w:val="0"/>
                <w:dstrike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trike w:val="0"/>
                <w:dstrike w:val="0"/>
                <w:snapToGrid w:val="0"/>
                <w:color w:val="auto"/>
                <w:kern w:val="0"/>
                <w:sz w:val="21"/>
                <w:szCs w:val="21"/>
              </w:rPr>
              <w:t>月</w:t>
            </w:r>
            <w:r>
              <w:rPr>
                <w:rFonts w:hint="eastAsia" w:ascii="仿宋" w:hAnsi="仿宋" w:eastAsia="仿宋" w:cs="仿宋"/>
                <w:strike w:val="0"/>
                <w:dstrike w:val="0"/>
                <w:snapToGrid w:val="0"/>
                <w:color w:val="auto"/>
                <w:kern w:val="0"/>
                <w:sz w:val="21"/>
                <w:szCs w:val="21"/>
                <w:lang w:eastAsia="zh-CN"/>
              </w:rPr>
              <w:t>向绥阳县商务局提交了《加油站改扩建申请表》，绥阳县商务局于</w:t>
            </w:r>
            <w:r>
              <w:rPr>
                <w:rFonts w:hint="eastAsia" w:ascii="仿宋" w:hAnsi="仿宋" w:eastAsia="仿宋" w:cs="仿宋"/>
                <w:strike w:val="0"/>
                <w:dstrike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2020</w:t>
            </w:r>
            <w:r>
              <w:rPr>
                <w:rFonts w:hint="eastAsia" w:ascii="仿宋" w:hAnsi="仿宋" w:eastAsia="仿宋" w:cs="仿宋"/>
                <w:strike w:val="0"/>
                <w:dstrike w:val="0"/>
                <w:snapToGrid w:val="0"/>
                <w:color w:val="auto"/>
                <w:kern w:val="0"/>
                <w:sz w:val="21"/>
                <w:szCs w:val="21"/>
              </w:rPr>
              <w:t>年</w:t>
            </w:r>
            <w:r>
              <w:rPr>
                <w:rFonts w:hint="eastAsia" w:ascii="仿宋" w:hAnsi="仿宋" w:eastAsia="仿宋" w:cs="仿宋"/>
                <w:strike w:val="0"/>
                <w:dstrike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trike w:val="0"/>
                <w:dstrike w:val="0"/>
                <w:snapToGrid w:val="0"/>
                <w:color w:val="auto"/>
                <w:kern w:val="0"/>
                <w:sz w:val="21"/>
                <w:szCs w:val="21"/>
              </w:rPr>
              <w:t>月</w:t>
            </w:r>
            <w:r>
              <w:rPr>
                <w:rFonts w:hint="eastAsia" w:ascii="仿宋" w:hAnsi="仿宋" w:eastAsia="仿宋" w:cs="仿宋"/>
                <w:strike w:val="0"/>
                <w:dstrike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11日予以受理：同意</w:t>
            </w:r>
            <w:r>
              <w:rPr>
                <w:rFonts w:hint="eastAsia" w:ascii="仿宋" w:hAnsi="仿宋" w:eastAsia="仿宋" w:cs="仿宋"/>
                <w:strike w:val="0"/>
                <w:dstrike w:val="0"/>
                <w:snapToGrid w:val="0"/>
                <w:color w:val="auto"/>
                <w:kern w:val="0"/>
                <w:sz w:val="21"/>
                <w:szCs w:val="21"/>
                <w:lang w:eastAsia="zh-CN"/>
              </w:rPr>
              <w:t>高桥加油站原址双层罐防渗改造，要求严格按照程序审批建设、确保施工安全。加油站改造申请获得同意后立即委托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贵州汇和安全评价有限公司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对该加油站的改造项目进行安全条件评价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，委托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河北海川能源科技股份有限公司对该改造项目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进行安全设施设计，安全条件评价与安全设施设计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于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通过了专家评审，于2020年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日通过遵义市应急管理局审查并获得《危险化学品建设项目安全审查意见书》（遵安危建审〔2020〕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号）。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加油站改造后设有</w:t>
            </w:r>
            <w:r>
              <w:rPr>
                <w:rFonts w:hint="eastAsia" w:ascii="仿宋" w:hAnsi="仿宋" w:eastAsia="仿宋" w:cs="仿宋"/>
                <w:strike w:val="0"/>
                <w:dstrike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加油机4台（2台双枪单油品潜油泵加油机、2台双枪双油品潜油泵加油机）</w:t>
            </w:r>
            <w:r>
              <w:rPr>
                <w:rFonts w:hint="eastAsia" w:ascii="仿宋" w:hAnsi="仿宋" w:eastAsia="仿宋" w:cs="仿宋"/>
                <w:strike w:val="0"/>
                <w:dstrike w:val="0"/>
                <w:snapToGrid w:val="0"/>
                <w:color w:val="auto"/>
                <w:kern w:val="0"/>
                <w:sz w:val="21"/>
                <w:szCs w:val="21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在站区内罩棚下设置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1座承重罐池，在罐池内设置3具SF双层油罐（其中</w:t>
            </w:r>
            <w:r>
              <w:rPr>
                <w:rFonts w:hint="eastAsia" w:ascii="仿宋" w:hAnsi="仿宋" w:eastAsia="仿宋" w:cs="仿宋"/>
                <w:strike w:val="0"/>
                <w:dstrike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strike w:val="0"/>
                <w:dstrike w:val="0"/>
                <w:snapToGrid w:val="0"/>
                <w:color w:val="auto"/>
                <w:kern w:val="0"/>
                <w:sz w:val="21"/>
                <w:szCs w:val="21"/>
                <w:lang w:eastAsia="zh-CN"/>
              </w:rPr>
              <w:t>m³汽油储油罐</w:t>
            </w:r>
            <w:r>
              <w:rPr>
                <w:rFonts w:hint="eastAsia" w:ascii="仿宋" w:hAnsi="仿宋" w:eastAsia="仿宋" w:cs="仿宋"/>
                <w:strike w:val="0"/>
                <w:dstrike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trike w:val="0"/>
                <w:dstrike w:val="0"/>
                <w:snapToGrid w:val="0"/>
                <w:color w:val="auto"/>
                <w:spacing w:val="-17"/>
                <w:kern w:val="0"/>
                <w:sz w:val="21"/>
                <w:szCs w:val="21"/>
                <w:lang w:val="en-US" w:eastAsia="zh-CN"/>
              </w:rPr>
              <w:t>具、</w:t>
            </w:r>
            <w:r>
              <w:rPr>
                <w:rFonts w:hint="eastAsia" w:ascii="仿宋" w:hAnsi="仿宋" w:eastAsia="仿宋" w:cs="仿宋"/>
                <w:strike w:val="0"/>
                <w:dstrike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30m³</w:t>
            </w:r>
            <w:r>
              <w:rPr>
                <w:rFonts w:hint="eastAsia" w:ascii="仿宋" w:hAnsi="仿宋" w:eastAsia="仿宋" w:cs="仿宋"/>
                <w:strike w:val="0"/>
                <w:dstrike w:val="0"/>
                <w:snapToGrid w:val="0"/>
                <w:color w:val="auto"/>
                <w:spacing w:val="-17"/>
                <w:kern w:val="0"/>
                <w:sz w:val="21"/>
                <w:szCs w:val="21"/>
                <w:lang w:val="en-US" w:eastAsia="zh-CN"/>
              </w:rPr>
              <w:t>柴油</w:t>
            </w:r>
            <w:r>
              <w:rPr>
                <w:rFonts w:hint="eastAsia" w:ascii="仿宋" w:hAnsi="仿宋" w:eastAsia="仿宋" w:cs="仿宋"/>
                <w:strike w:val="0"/>
                <w:dstrike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罐1具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），</w:t>
            </w:r>
            <w:r>
              <w:rPr>
                <w:rFonts w:hint="eastAsia" w:ascii="仿宋" w:hAnsi="仿宋" w:eastAsia="仿宋" w:cs="仿宋"/>
                <w:strike w:val="0"/>
                <w:dstrike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总容积90m³，柴油折半后计算为75m³，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根据《汽车加油加气站设计与施工规范》（GB50156-2012，2014年版），改建后加油站站级为三级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drawing>
                <wp:inline distT="0" distB="0" distL="114300" distR="114300">
                  <wp:extent cx="3762375" cy="2926080"/>
                  <wp:effectExtent l="0" t="0" r="9525" b="7620"/>
                  <wp:docPr id="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2375" cy="2926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现场开展工作情况</w:t>
            </w:r>
          </w:p>
        </w:tc>
        <w:tc>
          <w:tcPr>
            <w:tcW w:w="12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勘验人员</w:t>
            </w:r>
          </w:p>
        </w:tc>
        <w:tc>
          <w:tcPr>
            <w:tcW w:w="136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勘验时间</w:t>
            </w:r>
          </w:p>
        </w:tc>
        <w:tc>
          <w:tcPr>
            <w:tcW w:w="4190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勘验任务</w:t>
            </w:r>
          </w:p>
        </w:tc>
        <w:tc>
          <w:tcPr>
            <w:tcW w:w="193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李伟</w:t>
            </w:r>
          </w:p>
        </w:tc>
        <w:tc>
          <w:tcPr>
            <w:tcW w:w="1360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20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月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日</w:t>
            </w:r>
          </w:p>
        </w:tc>
        <w:tc>
          <w:tcPr>
            <w:tcW w:w="4190" w:type="dxa"/>
            <w:gridSpan w:val="7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对改造项目情况、周边环境、法律法规与改造项目总平面布置图的符合性进行勘察。</w:t>
            </w:r>
          </w:p>
        </w:tc>
        <w:tc>
          <w:tcPr>
            <w:tcW w:w="1930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eastAsia="zh-CN" w:bidi="ar"/>
              </w:rPr>
              <w:t>、</w:t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eastAsia="zh-CN"/>
              </w:rPr>
              <w:t>密闭卸油口箱还未固定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eastAsia="zh-CN" w:bidi="ar"/>
              </w:rPr>
              <w:t>、</w:t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eastAsia="zh-CN"/>
              </w:rPr>
              <w:t>现场凌乱、未整理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val="en-US" w:eastAsia="zh-CN" w:bidi="ar"/>
              </w:rPr>
              <w:t>3、</w:t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eastAsia="zh-CN"/>
              </w:rPr>
              <w:t>隔油池的实际布置位置与安全设施施工总平面布置图上不相符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val="en-US" w:eastAsia="zh-CN" w:bidi="ar"/>
              </w:rPr>
              <w:t>4、</w:t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eastAsia="zh-CN"/>
              </w:rPr>
              <w:t>密闭卸油口、消防器材箱、消防沙池和静电接地报警装置布置的位置与设计不相符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</w:tc>
        <w:tc>
          <w:tcPr>
            <w:tcW w:w="12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王永辉</w:t>
            </w:r>
          </w:p>
        </w:tc>
        <w:tc>
          <w:tcPr>
            <w:tcW w:w="1360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20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月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18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日</w:t>
            </w:r>
          </w:p>
        </w:tc>
        <w:tc>
          <w:tcPr>
            <w:tcW w:w="4190" w:type="dxa"/>
            <w:gridSpan w:val="7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对改造项目情况、周边环境、法律法规与改造项目总平面布置图的符合性进行勘察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并收集资料。</w:t>
            </w:r>
          </w:p>
        </w:tc>
        <w:tc>
          <w:tcPr>
            <w:tcW w:w="1930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7C0D4A"/>
    <w:rsid w:val="7D7C0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oleObject" Target="embeddings/oleObject2.bin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2020-09-07T08:35:00Z</dcterms:created>
  <dc:creator>Neuropathy.</dc:creator>
  <cp:lastModifiedBy>Neuropathy.</cp:lastModifiedBy>
  <dcterms:modified xsi:type="dcterms:W3CDTF">2020-09-07T08:35:21Z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