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沿河土家族自治县甘溪弘农采石厂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沿河土家族自治县甘溪弘农采石厂现状评价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 xml:space="preserve">吴子科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2020/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Arial" w:hAnsi="Arial" w:cs="Arial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Arial" w:hAnsi="Arial" w:cs="Arial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机电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梁黔水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036225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025840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沿河土家族自治县甘溪弘农采石厂位于沿河县甘溪镇，该采石厂于</w:t>
            </w:r>
            <w:r>
              <w:rPr>
                <w:rFonts w:hint="default" w:ascii="仿宋" w:hAnsi="仿宋" w:eastAsia="仿宋"/>
                <w:lang w:val="en-US" w:eastAsia="zh-CN"/>
              </w:rPr>
              <w:t>2017</w:t>
            </w:r>
            <w:r>
              <w:rPr>
                <w:rFonts w:hint="eastAsia" w:ascii="仿宋" w:hAnsi="仿宋" w:eastAsia="仿宋"/>
                <w:lang w:val="en-US" w:eastAsia="zh-CN"/>
              </w:rPr>
              <w:t>年</w:t>
            </w:r>
            <w:r>
              <w:rPr>
                <w:rFonts w:hint="default" w:ascii="仿宋" w:hAnsi="仿宋" w:eastAsia="仿宋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lang w:val="en-US" w:eastAsia="zh-CN"/>
              </w:rPr>
              <w:t>月</w:t>
            </w:r>
            <w:r>
              <w:rPr>
                <w:rFonts w:hint="default" w:ascii="仿宋" w:hAnsi="仿宋" w:eastAsia="仿宋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lang w:val="en-US" w:eastAsia="zh-CN"/>
              </w:rPr>
              <w:t>日取得了沿河土家族自治县国土资源局颁发的采矿许可证。证号：</w:t>
            </w:r>
            <w:r>
              <w:rPr>
                <w:rFonts w:hint="default" w:ascii="仿宋" w:hAnsi="仿宋" w:eastAsia="仿宋"/>
                <w:lang w:val="en-US" w:eastAsia="zh-CN"/>
              </w:rPr>
              <w:t>C5222282011067120113974</w:t>
            </w:r>
            <w:r>
              <w:rPr>
                <w:rFonts w:hint="eastAsia" w:ascii="仿宋" w:hAnsi="仿宋" w:eastAsia="仿宋"/>
                <w:lang w:val="en-US" w:eastAsia="zh-CN"/>
              </w:rPr>
              <w:t>。采矿权人：沿河土家族自治县甘溪弘农采石厂，矿山名称：沿河土家族自治县甘溪弘农采石厂，经济类型：私营独资企业，开采矿种：建筑石料用灰岩；开采方式：露天开采；生产规模：</w:t>
            </w:r>
            <w:r>
              <w:rPr>
                <w:rFonts w:hint="default" w:ascii="仿宋" w:hAnsi="仿宋" w:eastAsia="仿宋"/>
                <w:lang w:val="en-US" w:eastAsia="zh-CN"/>
              </w:rPr>
              <w:t>6.00</w:t>
            </w:r>
            <w:r>
              <w:rPr>
                <w:rFonts w:hint="eastAsia" w:ascii="仿宋" w:hAnsi="仿宋" w:eastAsia="仿宋"/>
                <w:lang w:val="en-US" w:eastAsia="zh-CN"/>
              </w:rPr>
              <w:t>万立方米</w:t>
            </w:r>
            <w:r>
              <w:rPr>
                <w:rFonts w:hint="default" w:ascii="仿宋" w:hAnsi="仿宋" w:eastAsia="仿宋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lang w:val="en-US" w:eastAsia="zh-CN"/>
              </w:rPr>
              <w:t>年；矿区范围由</w:t>
            </w:r>
            <w:r>
              <w:rPr>
                <w:rFonts w:hint="default" w:ascii="仿宋" w:hAnsi="仿宋" w:eastAsia="仿宋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lang w:val="en-US" w:eastAsia="zh-CN"/>
              </w:rPr>
              <w:t>个拐点坐标圈定；矿区面积：</w:t>
            </w:r>
            <w:r>
              <w:rPr>
                <w:rFonts w:hint="default" w:ascii="仿宋" w:hAnsi="仿宋" w:eastAsia="仿宋"/>
                <w:lang w:val="en-US" w:eastAsia="zh-CN"/>
              </w:rPr>
              <w:t>0.0261km²</w:t>
            </w:r>
            <w:r>
              <w:rPr>
                <w:rFonts w:hint="eastAsia" w:ascii="仿宋" w:hAnsi="仿宋" w:eastAsia="仿宋"/>
                <w:lang w:val="en-US" w:eastAsia="zh-CN"/>
              </w:rPr>
              <w:t>；开采深度：</w:t>
            </w:r>
            <w:r>
              <w:rPr>
                <w:rFonts w:hint="default" w:ascii="仿宋" w:hAnsi="仿宋" w:eastAsia="仿宋"/>
                <w:lang w:val="en-US" w:eastAsia="zh-CN"/>
              </w:rPr>
              <w:t>+625m</w:t>
            </w:r>
            <w:r>
              <w:rPr>
                <w:rFonts w:hint="eastAsia" w:ascii="仿宋" w:hAnsi="仿宋" w:eastAsia="仿宋"/>
                <w:lang w:val="en-US" w:eastAsia="zh-CN"/>
              </w:rPr>
              <w:t>～</w:t>
            </w:r>
            <w:r>
              <w:rPr>
                <w:rFonts w:hint="default" w:ascii="仿宋" w:hAnsi="仿宋" w:eastAsia="仿宋"/>
                <w:lang w:val="en-US" w:eastAsia="zh-CN"/>
              </w:rPr>
              <w:t>+575m</w:t>
            </w:r>
            <w:r>
              <w:rPr>
                <w:rFonts w:hint="eastAsia" w:ascii="仿宋" w:hAnsi="仿宋" w:eastAsia="仿宋"/>
                <w:lang w:val="en-US" w:eastAsia="zh-CN"/>
              </w:rPr>
              <w:t>；有效期限：</w:t>
            </w:r>
            <w:r>
              <w:rPr>
                <w:rFonts w:hint="default" w:ascii="仿宋" w:hAnsi="仿宋" w:eastAsia="仿宋"/>
                <w:lang w:val="en-US" w:eastAsia="zh-CN"/>
              </w:rPr>
              <w:t>2017</w:t>
            </w:r>
            <w:r>
              <w:rPr>
                <w:rFonts w:hint="eastAsia" w:ascii="仿宋" w:hAnsi="仿宋" w:eastAsia="仿宋"/>
                <w:lang w:val="en-US" w:eastAsia="zh-CN"/>
              </w:rPr>
              <w:t>年</w:t>
            </w:r>
            <w:r>
              <w:rPr>
                <w:rFonts w:hint="default" w:ascii="仿宋" w:hAnsi="仿宋" w:eastAsia="仿宋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lang w:val="en-US" w:eastAsia="zh-CN"/>
              </w:rPr>
              <w:t>月</w:t>
            </w:r>
            <w:r>
              <w:rPr>
                <w:rFonts w:hint="default" w:ascii="仿宋" w:hAnsi="仿宋" w:eastAsia="仿宋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lang w:val="en-US" w:eastAsia="zh-CN"/>
              </w:rPr>
              <w:t>日至</w:t>
            </w:r>
            <w:r>
              <w:rPr>
                <w:rFonts w:hint="default" w:ascii="仿宋" w:hAnsi="仿宋" w:eastAsia="仿宋"/>
                <w:lang w:val="en-US" w:eastAsia="zh-CN"/>
              </w:rPr>
              <w:t>2023</w:t>
            </w:r>
            <w:r>
              <w:rPr>
                <w:rFonts w:hint="eastAsia" w:ascii="仿宋" w:hAnsi="仿宋" w:eastAsia="仿宋"/>
                <w:lang w:val="en-US" w:eastAsia="zh-CN"/>
              </w:rPr>
              <w:t>年</w:t>
            </w:r>
            <w:r>
              <w:rPr>
                <w:rFonts w:hint="default" w:ascii="仿宋" w:hAnsi="仿宋" w:eastAsia="仿宋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lang w:val="en-US" w:eastAsia="zh-CN"/>
              </w:rPr>
              <w:t>月</w:t>
            </w:r>
            <w:r>
              <w:rPr>
                <w:rFonts w:hint="default" w:ascii="仿宋" w:hAnsi="仿宋" w:eastAsia="仿宋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lang w:val="en-US" w:eastAsia="zh-CN"/>
              </w:rPr>
              <w:t>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62095" cy="2790825"/>
                  <wp:effectExtent l="0" t="0" r="14605" b="952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2095" cy="279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边坡浮石未进行清理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57906"/>
    <w:rsid w:val="1BC5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落"/>
    <w:qFormat/>
    <w:uiPriority w:val="0"/>
    <w:pPr>
      <w:spacing w:before="60" w:after="60"/>
      <w:ind w:firstLine="482"/>
    </w:pPr>
    <w:rPr>
      <w:rFonts w:ascii="Times New Roman" w:hAnsi="Times New Roman" w:eastAsia="宋体" w:cs="Times New Roman"/>
      <w:kern w:val="24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2020-09-29T02:28:00Z</dcterms:created>
  <dc:creator>Neuropathy.</dc:creator>
  <cp:lastModifiedBy>Neuropathy.</cp:lastModifiedBy>
  <dcterms:modified xsi:type="dcterms:W3CDTF">2020-09-29T02:28:22Z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