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中国石油化工股份有限公司西南油气分公司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新蓬256井组钻井工程</w:t>
            </w:r>
            <w:r>
              <w:rPr>
                <w:rFonts w:hint="eastAsia" w:ascii="仿宋" w:hAnsi="仿宋" w:eastAsia="仿宋"/>
                <w:szCs w:val="21"/>
              </w:rPr>
              <w:t>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王瑶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2020.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王瑶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地质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11000000000100509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0052237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0074157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AG00261947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S011053000110192003040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pStyle w:val="5"/>
              <w:spacing w:line="240" w:lineRule="auto"/>
              <w:ind w:firstLine="420"/>
              <w:rPr>
                <w:rFonts w:hint="eastAsia"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新钻气井</w:t>
            </w:r>
            <w:r>
              <w:rPr>
                <w:rFonts w:hint="eastAsia" w:ascii="Calibri" w:hAnsi="Calibri"/>
                <w:sz w:val="21"/>
              </w:rPr>
              <w:t>3</w:t>
            </w:r>
            <w:r>
              <w:rPr>
                <w:rFonts w:ascii="Calibri" w:hAnsi="Calibri"/>
                <w:sz w:val="21"/>
              </w:rPr>
              <w:t>口（新蓬25</w:t>
            </w:r>
            <w:r>
              <w:rPr>
                <w:rFonts w:hint="eastAsia" w:ascii="Calibri" w:hAnsi="Calibri"/>
                <w:sz w:val="21"/>
              </w:rPr>
              <w:t>6</w:t>
            </w:r>
            <w:r>
              <w:rPr>
                <w:rFonts w:ascii="Calibri" w:hAnsi="Calibri"/>
                <w:sz w:val="21"/>
              </w:rPr>
              <w:t>井</w:t>
            </w:r>
            <w:r>
              <w:rPr>
                <w:rFonts w:hint="eastAsia" w:ascii="Calibri" w:hAnsi="Calibri"/>
                <w:sz w:val="21"/>
              </w:rPr>
              <w:t>、新蓬25-16和新蓬25-17井</w:t>
            </w:r>
            <w:r>
              <w:rPr>
                <w:rFonts w:ascii="Calibri" w:hAnsi="Calibri"/>
                <w:sz w:val="21"/>
              </w:rPr>
              <w:t>），井别：</w:t>
            </w:r>
            <w:r>
              <w:rPr>
                <w:rFonts w:hint="eastAsia" w:ascii="Calibri" w:hAnsi="Calibri"/>
                <w:sz w:val="21"/>
              </w:rPr>
              <w:t>评价井（</w:t>
            </w:r>
            <w:r>
              <w:rPr>
                <w:rFonts w:ascii="Calibri" w:hAnsi="Calibri"/>
                <w:sz w:val="21"/>
              </w:rPr>
              <w:t>开发</w:t>
            </w:r>
            <w:r>
              <w:rPr>
                <w:rFonts w:hint="eastAsia" w:ascii="Calibri" w:hAnsi="Calibri"/>
                <w:sz w:val="21"/>
              </w:rPr>
              <w:t>井）</w:t>
            </w:r>
            <w:r>
              <w:rPr>
                <w:rFonts w:ascii="Calibri" w:hAnsi="Calibri"/>
                <w:sz w:val="21"/>
              </w:rPr>
              <w:t>，井型：定向井</w:t>
            </w:r>
            <w:r>
              <w:rPr>
                <w:rFonts w:hint="eastAsia" w:ascii="Calibri" w:hAnsi="Calibri"/>
                <w:sz w:val="21"/>
              </w:rPr>
              <w:t>（丛式井）</w:t>
            </w:r>
            <w:r>
              <w:rPr>
                <w:rFonts w:ascii="Calibri" w:hAnsi="Calibri"/>
                <w:sz w:val="21"/>
              </w:rPr>
              <w:t>，1364.4m/1388m。</w:t>
            </w:r>
            <w:r>
              <w:rPr>
                <w:rFonts w:hint="eastAsia" w:ascii="Calibri" w:hAnsi="Calibri"/>
                <w:sz w:val="21"/>
              </w:rPr>
              <w:t>本次评价主要是新蓬256井组中的新蓬256井，新蓬25-16和新蓬25-17井参照执行。</w:t>
            </w:r>
          </w:p>
          <w:p>
            <w:pPr>
              <w:pStyle w:val="5"/>
              <w:spacing w:line="240" w:lineRule="auto"/>
              <w:ind w:firstLine="420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目的层JP25: 纵(X)</w:t>
            </w:r>
            <w:r>
              <w:rPr>
                <w:rFonts w:hint="eastAsia" w:ascii="Calibri" w:hAnsi="Calibri"/>
                <w:sz w:val="21"/>
              </w:rPr>
              <w:t>：</w:t>
            </w:r>
            <w:r>
              <w:rPr>
                <w:rFonts w:ascii="Calibri" w:hAnsi="Calibri"/>
                <w:sz w:val="21"/>
              </w:rPr>
              <w:t>3454743，横(Y)</w:t>
            </w:r>
            <w:r>
              <w:rPr>
                <w:rFonts w:hint="eastAsia" w:ascii="Calibri" w:hAnsi="Calibri"/>
                <w:sz w:val="21"/>
              </w:rPr>
              <w:t>：</w:t>
            </w:r>
            <w:r>
              <w:rPr>
                <w:rFonts w:ascii="Calibri" w:hAnsi="Calibri"/>
                <w:sz w:val="21"/>
              </w:rPr>
              <w:t>18437938；垂深</w:t>
            </w:r>
            <w:r>
              <w:rPr>
                <w:rFonts w:hint="eastAsia" w:ascii="Calibri" w:hAnsi="Calibri"/>
                <w:sz w:val="21"/>
              </w:rPr>
              <w:t>：</w:t>
            </w:r>
            <w:r>
              <w:rPr>
                <w:rFonts w:ascii="Calibri" w:hAnsi="Calibri"/>
                <w:sz w:val="21"/>
              </w:rPr>
              <w:t>1315m</w:t>
            </w:r>
          </w:p>
          <w:p>
            <w:pPr>
              <w:pStyle w:val="5"/>
              <w:spacing w:line="240" w:lineRule="auto"/>
              <w:ind w:firstLine="420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纵（X）：3454755；</w:t>
            </w:r>
          </w:p>
          <w:p>
            <w:pPr>
              <w:pStyle w:val="5"/>
              <w:spacing w:line="240" w:lineRule="auto"/>
              <w:ind w:firstLine="420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横（Y）：18437855；</w:t>
            </w:r>
          </w:p>
          <w:p>
            <w:pPr>
              <w:pStyle w:val="5"/>
              <w:spacing w:line="240" w:lineRule="auto"/>
              <w:ind w:firstLine="420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地面海拔（H）：509</w:t>
            </w:r>
          </w:p>
          <w:p>
            <w:pPr>
              <w:pStyle w:val="5"/>
              <w:spacing w:line="240" w:lineRule="auto"/>
              <w:ind w:firstLine="420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井口：Inline</w:t>
            </w:r>
            <w:r>
              <w:rPr>
                <w:rFonts w:hint="eastAsia" w:ascii="Calibri" w:hAnsi="Calibri"/>
                <w:sz w:val="21"/>
              </w:rPr>
              <w:t>：</w:t>
            </w:r>
            <w:r>
              <w:rPr>
                <w:rFonts w:ascii="Calibri" w:hAnsi="Calibri"/>
                <w:sz w:val="21"/>
              </w:rPr>
              <w:t>4368，Crossline</w:t>
            </w:r>
            <w:r>
              <w:rPr>
                <w:rFonts w:hint="eastAsia" w:ascii="Calibri" w:hAnsi="Calibri"/>
                <w:sz w:val="21"/>
              </w:rPr>
              <w:t>：</w:t>
            </w:r>
            <w:r>
              <w:rPr>
                <w:rFonts w:ascii="Calibri" w:hAnsi="Calibri"/>
                <w:sz w:val="21"/>
              </w:rPr>
              <w:t xml:space="preserve">2384 </w:t>
            </w:r>
          </w:p>
          <w:p>
            <w:pPr>
              <w:pStyle w:val="5"/>
              <w:spacing w:line="240" w:lineRule="auto"/>
              <w:ind w:firstLine="420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目的层JP25靶点：Inline:4372，Crossline:2382</w:t>
            </w:r>
          </w:p>
          <w:p>
            <w:pPr>
              <w:pStyle w:val="2"/>
              <w:rPr>
                <w:kern w:val="0"/>
              </w:rPr>
            </w:pPr>
            <w:r>
              <w:rPr>
                <w:rFonts w:hint="eastAsia"/>
                <w:kern w:val="0"/>
              </w:rPr>
              <w:t>套管</w:t>
            </w:r>
            <w:r>
              <w:rPr>
                <w:kern w:val="0"/>
              </w:rPr>
              <w:t>完井</w:t>
            </w:r>
          </w:p>
          <w:p>
            <w:pPr>
              <w:pStyle w:val="2"/>
              <w:rPr>
                <w:rFonts w:hint="eastAsia" w:eastAsia="宋体"/>
                <w:kern w:val="0"/>
                <w:lang w:eastAsia="zh-CN"/>
              </w:rPr>
            </w:pPr>
            <w:r>
              <w:rPr>
                <w:rFonts w:hint="eastAsia" w:eastAsia="宋体"/>
                <w:kern w:val="0"/>
                <w:lang w:eastAsia="zh-CN"/>
              </w:rPr>
              <w:drawing>
                <wp:inline distT="0" distB="0" distL="114300" distR="114300">
                  <wp:extent cx="5303520" cy="3974465"/>
                  <wp:effectExtent l="0" t="0" r="11430" b="6985"/>
                  <wp:docPr id="1" name="图片 1" descr="IMG_20200612_1300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0612_13002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3520" cy="3974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王瑶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</w:t>
            </w:r>
            <w:r>
              <w:rPr>
                <w:rFonts w:ascii="仿宋" w:hAnsi="仿宋" w:eastAsia="仿宋"/>
                <w:szCs w:val="21"/>
              </w:rPr>
              <w:t>4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ascii="仿宋" w:hAnsi="仿宋" w:eastAsia="仿宋"/>
                <w:szCs w:val="21"/>
              </w:rPr>
              <w:t>22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8A7117"/>
    <w:rsid w:val="558A7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customStyle="1" w:styleId="5">
    <w:name w:val="CS正文"/>
    <w:basedOn w:val="1"/>
    <w:qFormat/>
    <w:uiPriority w:val="0"/>
    <w:pPr>
      <w:adjustRightInd w:val="0"/>
      <w:snapToGrid w:val="0"/>
      <w:spacing w:line="360" w:lineRule="auto"/>
      <w:ind w:firstLine="200" w:firstLineChars="200"/>
    </w:pPr>
    <w:rPr>
      <w:rFonts w:ascii="Times New Roman" w:hAnsi="Times New Roman"/>
      <w:kern w:val="0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2020-09-07T08:19:00Z</dcterms:created>
  <dc:creator>Neuropathy.</dc:creator>
  <cp:lastModifiedBy>Neuropathy.</cp:lastModifiedBy>
  <dcterms:modified xsi:type="dcterms:W3CDTF">2020-09-07T08:20:03Z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