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甘肃疆能新能源有限责任公司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right="159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甘肃疆能新能源有限责任公司华家岭西一期10万千瓦风电建设项目部分机组及临时运输便道对兰郑长输油管道（K0172-K0182）影响风险评估报告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□验收评价    </w:t>
            </w:r>
            <w:r>
              <w:rPr>
                <w:rFonts w:hint="eastAsia" w:ascii="MS Mincho" w:hAnsi="MS Mincho" w:eastAsia="MS Mincho" w:cs="MS Mincho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2021年4月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62120125930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管道运输业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化学工程与工艺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1700000000300031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82550</wp:posOffset>
                  </wp:positionV>
                  <wp:extent cx="3903980" cy="5218430"/>
                  <wp:effectExtent l="0" t="0" r="1270" b="127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903980" cy="521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/>
                <w:szCs w:val="21"/>
              </w:rPr>
              <w:t>甘肃疆能新能源有限责任公司华家岭西一期10万千瓦风电项目T111、T112、T114风力发电机、35kV集电线路电塔与兰郑长输油管道（K0172-K0182）距离较近，且项目建设过程中有三处施工便道与兰郑长输油管道形成交叉占压。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7</w:t>
            </w:r>
          </w:p>
        </w:tc>
        <w:tc>
          <w:tcPr>
            <w:tcW w:w="1226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管道交叉处输油管道埋深、交叉角度，桩号</w:t>
            </w:r>
            <w:r>
              <w:rPr>
                <w:rFonts w:ascii="仿宋" w:hAnsi="仿宋" w:eastAsia="仿宋"/>
                <w:szCs w:val="21"/>
              </w:rPr>
              <w:t>情况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460" w:lineRule="exact"/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交叉处施工便道未进行防护，便道未准确放线。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23C01"/>
    <w:rsid w:val="29B2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endnote text"/>
    <w:basedOn w:val="1"/>
    <w:unhideWhenUsed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2021-08-03T06:22:00Z</dcterms:created>
  <dc:creator>雷楠</dc:creator>
  <cp:lastModifiedBy>雷楠</cp:lastModifiedBy>
  <dcterms:modified xsi:type="dcterms:W3CDTF">2021-08-03T06:22:56Z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